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6CDE" w:rsidRDefault="00E96CDE" w:rsidP="00E96CDE">
      <w:pPr>
        <w:ind w:firstLine="567"/>
        <w:jc w:val="center"/>
        <w:rPr>
          <w:b/>
        </w:rPr>
      </w:pPr>
      <w:bookmarkStart w:id="0" w:name="_GoBack"/>
      <w:r>
        <w:rPr>
          <w:b/>
        </w:rPr>
        <w:t>Метрологическое обеспечение клинико-лабораторных исследований</w:t>
      </w:r>
    </w:p>
    <w:p w:rsidR="00E96CDE" w:rsidRDefault="00E96CDE" w:rsidP="00E96CDE">
      <w:pPr>
        <w:ind w:firstLine="709"/>
        <w:jc w:val="both"/>
        <w:rPr>
          <w:iCs/>
        </w:rPr>
      </w:pPr>
      <w:r>
        <w:rPr>
          <w:iCs/>
        </w:rPr>
        <w:t>Клинико-</w:t>
      </w:r>
      <w:proofErr w:type="gramStart"/>
      <w:r>
        <w:rPr>
          <w:iCs/>
        </w:rPr>
        <w:t>диагностические  процессы</w:t>
      </w:r>
      <w:proofErr w:type="gramEnd"/>
      <w:r>
        <w:rPr>
          <w:iCs/>
        </w:rPr>
        <w:t xml:space="preserve"> в медицине подвергаются  в настоящее время большим изменениям в сторону резкого повышения качества. Эти изменения идут как эволюционными темпами, так и революционными [25,27]. Указанные процессы </w:t>
      </w:r>
      <w:proofErr w:type="gramStart"/>
      <w:r>
        <w:rPr>
          <w:iCs/>
        </w:rPr>
        <w:t>выполняются  как</w:t>
      </w:r>
      <w:proofErr w:type="gramEnd"/>
      <w:r>
        <w:rPr>
          <w:iCs/>
        </w:rPr>
        <w:t xml:space="preserve"> в лабораторных условиях, так и клиницистами. Организация и специфика данных работ такова, что «лабораторию рассматривают как “черный ящик”. Но ответственность за весь процесс несет лаборатория. </w:t>
      </w:r>
    </w:p>
    <w:p w:rsidR="00E96CDE" w:rsidRDefault="00E96CDE" w:rsidP="00E96CDE">
      <w:pPr>
        <w:ind w:firstLine="709"/>
        <w:jc w:val="both"/>
        <w:rPr>
          <w:iCs/>
        </w:rPr>
      </w:pPr>
      <w:r>
        <w:rPr>
          <w:iCs/>
        </w:rPr>
        <w:t xml:space="preserve">Поэтому, внедрение системы менеджмента качества с интегрированным «процессным» подходом обещает решить данную проблему. Контроль качества в лаборатории решает две задачи: контроль точности измерений и устранение выявленных причин появления дополнительных погрешностей [27].  </w:t>
      </w:r>
    </w:p>
    <w:p w:rsidR="00E96CDE" w:rsidRDefault="00E96CDE" w:rsidP="00E96CDE">
      <w:pPr>
        <w:ind w:firstLine="709"/>
        <w:jc w:val="both"/>
        <w:rPr>
          <w:iCs/>
        </w:rPr>
      </w:pPr>
      <w:r>
        <w:rPr>
          <w:iCs/>
        </w:rPr>
        <w:t>ВКК представляет систему унифицированных тестов, отвечающих следующим требованиям [27]: наличие контрольного материала в контроле; анализ контрольного материала осуществляется тем же персоналом, выполняющим рабочие контрольные процедуры; должны использоваться те же методы контроля; использование «шифрованного контрольного определения»; использование контрольного материала двух уровней, нормы и патологии.</w:t>
      </w:r>
    </w:p>
    <w:p w:rsidR="00E96CDE" w:rsidRDefault="00E96CDE" w:rsidP="00E96CDE">
      <w:pPr>
        <w:ind w:firstLine="709"/>
        <w:jc w:val="both"/>
        <w:rPr>
          <w:iCs/>
        </w:rPr>
      </w:pPr>
      <w:r>
        <w:rPr>
          <w:iCs/>
        </w:rPr>
        <w:t>Методы ВКК можно разделить на два класса, как это иллюстрируется на рисунке 1.12 [27].</w:t>
      </w:r>
    </w:p>
    <w:p w:rsidR="00E96CDE" w:rsidRDefault="00E96CDE" w:rsidP="00E96CDE">
      <w:pPr>
        <w:ind w:firstLine="709"/>
        <w:jc w:val="both"/>
        <w:rPr>
          <w:iCs/>
        </w:rPr>
      </w:pPr>
    </w:p>
    <w:p w:rsidR="00E96CDE" w:rsidRDefault="00E96CDE" w:rsidP="00E96CDE">
      <w:pPr>
        <w:ind w:firstLine="709"/>
        <w:jc w:val="both"/>
        <w:rPr>
          <w:iCs/>
        </w:rPr>
      </w:pPr>
    </w:p>
    <w:p w:rsidR="00E96CDE" w:rsidRDefault="00E96CDE" w:rsidP="00E96CDE">
      <w:pPr>
        <w:ind w:firstLine="709"/>
        <w:jc w:val="both"/>
        <w:rPr>
          <w:iCs/>
        </w:rPr>
      </w:pPr>
    </w:p>
    <w:p w:rsidR="00E96CDE" w:rsidRDefault="00E96CDE" w:rsidP="00E96CDE">
      <w:pPr>
        <w:ind w:firstLine="709"/>
        <w:jc w:val="both"/>
        <w:rPr>
          <w:iCs/>
        </w:rPr>
      </w:pPr>
    </w:p>
    <w:p w:rsidR="00E96CDE" w:rsidRDefault="00E96CDE" w:rsidP="00E96CDE">
      <w:pPr>
        <w:ind w:firstLine="709"/>
        <w:jc w:val="both"/>
        <w:rPr>
          <w:iCs/>
        </w:rPr>
      </w:pPr>
    </w:p>
    <w:p w:rsidR="00E96CDE" w:rsidRDefault="00E96CDE" w:rsidP="00E96CDE">
      <w:pPr>
        <w:ind w:firstLine="709"/>
        <w:jc w:val="both"/>
        <w:rPr>
          <w:iCs/>
        </w:rPr>
      </w:pPr>
    </w:p>
    <w:p w:rsidR="00E96CDE" w:rsidRDefault="00E96CDE" w:rsidP="00E96CDE">
      <w:pPr>
        <w:ind w:firstLine="709"/>
        <w:jc w:val="both"/>
        <w:rPr>
          <w:iCs/>
        </w:rPr>
      </w:pPr>
      <w:r>
        <w:rPr>
          <w:noProof/>
          <w:lang w:eastAsia="ru-RU"/>
        </w:rPr>
        <mc:AlternateContent>
          <mc:Choice Requires="wps">
            <w:drawing>
              <wp:anchor distT="0" distB="0" distL="114300" distR="114300" simplePos="0" relativeHeight="251659264" behindDoc="0" locked="0" layoutInCell="1" allowOverlap="1">
                <wp:simplePos x="0" y="0"/>
                <wp:positionH relativeFrom="column">
                  <wp:posOffset>800100</wp:posOffset>
                </wp:positionH>
                <wp:positionV relativeFrom="paragraph">
                  <wp:posOffset>264795</wp:posOffset>
                </wp:positionV>
                <wp:extent cx="4343400" cy="571500"/>
                <wp:effectExtent l="13335" t="8255" r="5715" b="10795"/>
                <wp:wrapNone/>
                <wp:docPr id="9" name="Надпись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3400" cy="571500"/>
                        </a:xfrm>
                        <a:prstGeom prst="rect">
                          <a:avLst/>
                        </a:prstGeom>
                        <a:solidFill>
                          <a:srgbClr val="FFFFFF"/>
                        </a:solidFill>
                        <a:ln w="9525">
                          <a:solidFill>
                            <a:srgbClr val="000000"/>
                          </a:solidFill>
                          <a:miter lim="800000"/>
                          <a:headEnd/>
                          <a:tailEnd/>
                        </a:ln>
                      </wps:spPr>
                      <wps:txbx>
                        <w:txbxContent>
                          <w:p w:rsidR="00E96CDE" w:rsidRDefault="00E96CDE" w:rsidP="00E96CDE">
                            <w:pPr>
                              <w:pStyle w:val="a4"/>
                            </w:pPr>
                            <w:r>
                              <w:t xml:space="preserve">    </w:t>
                            </w:r>
                          </w:p>
                          <w:p w:rsidR="00E96CDE" w:rsidRDefault="00E96CDE" w:rsidP="00E96CDE">
                            <w:pPr>
                              <w:pStyle w:val="a4"/>
                            </w:pPr>
                            <w:r>
                              <w:t xml:space="preserve">           Методы ВКК лабораторных исследований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9" o:spid="_x0000_s1026" type="#_x0000_t202" style="position:absolute;left:0;text-align:left;margin-left:63pt;margin-top:20.85pt;width:342pt;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">
                <v:textbox>
                  <w:txbxContent>
                    <w:p w:rsidR="00E96CDE" w:rsidRDefault="00E96CDE" w:rsidP="00E96CDE">
                      <w:pPr>
                        <w:pStyle w:val="a4"/>
                      </w:pPr>
                      <w:r>
                        <w:t xml:space="preserve">    </w:t>
                      </w:r>
                    </w:p>
                    <w:p w:rsidR="00E96CDE" w:rsidRDefault="00E96CDE" w:rsidP="00E96CDE">
                      <w:pPr>
                        <w:pStyle w:val="a4"/>
                      </w:pPr>
                      <w:r>
                        <w:t xml:space="preserve">           Методы ВКК лабораторных исследований</w:t>
                      </w:r>
                    </w:p>
                  </w:txbxContent>
                </v:textbox>
              </v:shape>
            </w:pict>
          </mc:Fallback>
        </mc:AlternateContent>
      </w:r>
    </w:p>
    <w:p w:rsidR="00E96CDE" w:rsidRDefault="00E96CDE" w:rsidP="00E96CDE">
      <w:pPr>
        <w:ind w:firstLine="709"/>
        <w:jc w:val="both"/>
        <w:rPr>
          <w:iCs/>
        </w:rPr>
      </w:pPr>
    </w:p>
    <w:p w:rsidR="00E96CDE" w:rsidRDefault="00E96CDE" w:rsidP="00E96CDE">
      <w:pPr>
        <w:ind w:firstLine="709"/>
        <w:jc w:val="both"/>
        <w:rPr>
          <w:iCs/>
        </w:rPr>
      </w:pPr>
    </w:p>
    <w:p w:rsidR="00E96CDE" w:rsidRDefault="00E96CDE" w:rsidP="00E96CDE">
      <w:pPr>
        <w:ind w:firstLine="709"/>
        <w:jc w:val="both"/>
        <w:rPr>
          <w:iCs/>
        </w:rPr>
      </w:pPr>
    </w:p>
    <w:p w:rsidR="00E96CDE" w:rsidRDefault="00E96CDE" w:rsidP="00E96CDE">
      <w:pPr>
        <w:ind w:firstLine="709"/>
        <w:jc w:val="both"/>
        <w:rPr>
          <w:iCs/>
        </w:rPr>
      </w:pPr>
      <w:r>
        <w:rPr>
          <w:noProof/>
          <w:lang w:eastAsia="ru-RU"/>
        </w:rPr>
        <mc:AlternateContent>
          <mc:Choice Requires="wps">
            <w:drawing>
              <wp:anchor distT="0" distB="0" distL="114300" distR="114300" simplePos="0" relativeHeight="251665408" behindDoc="0" locked="0" layoutInCell="1" allowOverlap="1">
                <wp:simplePos x="0" y="0"/>
                <wp:positionH relativeFrom="column">
                  <wp:posOffset>4229100</wp:posOffset>
                </wp:positionH>
                <wp:positionV relativeFrom="paragraph">
                  <wp:posOffset>14605</wp:posOffset>
                </wp:positionV>
                <wp:extent cx="0" cy="283210"/>
                <wp:effectExtent l="60960" t="13970" r="53340" b="17145"/>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32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EB71FB" id="Прямая соединительная линия 8"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3pt,1.15pt" to="333pt,2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">
                <v:stroke endarrow="block"/>
              </v:line>
            </w:pict>
          </mc:Fallback>
        </mc:AlternateContent>
      </w:r>
      <w:r>
        <w:rPr>
          <w:noProof/>
          <w:lang w:eastAsia="ru-RU"/>
        </w:rPr>
        <mc:AlternateContent>
          <mc:Choice Requires="wps">
            <w:drawing>
              <wp:anchor distT="0" distB="0" distL="114300" distR="114300" simplePos="0" relativeHeight="251662336" behindDoc="0" locked="0" layoutInCell="1" allowOverlap="1">
                <wp:simplePos x="0" y="0"/>
                <wp:positionH relativeFrom="column">
                  <wp:posOffset>1485900</wp:posOffset>
                </wp:positionH>
                <wp:positionV relativeFrom="paragraph">
                  <wp:posOffset>14605</wp:posOffset>
                </wp:positionV>
                <wp:extent cx="0" cy="283210"/>
                <wp:effectExtent l="60960" t="13970" r="53340" b="17145"/>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32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ACD226" id="Прямая соединительная линия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1.15pt" to="117pt,2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">
                <v:stroke endarrow="block"/>
              </v:line>
            </w:pict>
          </mc:Fallback>
        </mc:AlternateContent>
      </w:r>
    </w:p>
    <w:p w:rsidR="00E96CDE" w:rsidRDefault="00E96CDE" w:rsidP="00E96CDE">
      <w:pPr>
        <w:ind w:firstLine="709"/>
        <w:jc w:val="both"/>
        <w:rPr>
          <w:iCs/>
        </w:rPr>
      </w:pPr>
      <w:r>
        <w:rPr>
          <w:noProof/>
          <w:lang w:eastAsia="ru-RU"/>
        </w:rPr>
        <mc:AlternateContent>
          <mc:Choice Requires="wps">
            <w:drawing>
              <wp:anchor distT="0" distB="0" distL="114300" distR="114300" simplePos="0" relativeHeight="251664384" behindDoc="0" locked="0" layoutInCell="1" allowOverlap="1">
                <wp:simplePos x="0" y="0"/>
                <wp:positionH relativeFrom="column">
                  <wp:posOffset>3314700</wp:posOffset>
                </wp:positionH>
                <wp:positionV relativeFrom="paragraph">
                  <wp:posOffset>93345</wp:posOffset>
                </wp:positionV>
                <wp:extent cx="2057400" cy="685800"/>
                <wp:effectExtent l="13335" t="11430" r="5715" b="7620"/>
                <wp:wrapNone/>
                <wp:docPr id="6" name="Надпись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685800"/>
                        </a:xfrm>
                        <a:prstGeom prst="rect">
                          <a:avLst/>
                        </a:prstGeom>
                        <a:solidFill>
                          <a:srgbClr val="FFFFFF"/>
                        </a:solidFill>
                        <a:ln w="9525">
                          <a:solidFill>
                            <a:srgbClr val="000000"/>
                          </a:solidFill>
                          <a:miter lim="800000"/>
                          <a:headEnd/>
                          <a:tailEnd/>
                        </a:ln>
                      </wps:spPr>
                      <wps:txbx>
                        <w:txbxContent>
                          <w:p w:rsidR="00E96CDE" w:rsidRPr="000426F7" w:rsidRDefault="00E96CDE" w:rsidP="00E96CDE">
                            <w:pPr>
                              <w:rPr>
                                <w:sz w:val="24"/>
                                <w:szCs w:val="24"/>
                              </w:rPr>
                            </w:pPr>
                            <w:r w:rsidRPr="000426F7">
                              <w:rPr>
                                <w:sz w:val="24"/>
                                <w:szCs w:val="24"/>
                              </w:rPr>
                              <w:t>Методы, использующие</w:t>
                            </w:r>
                          </w:p>
                          <w:p w:rsidR="00E96CDE" w:rsidRPr="000426F7" w:rsidRDefault="00E96CDE" w:rsidP="00E96CDE">
                            <w:pPr>
                              <w:rPr>
                                <w:sz w:val="24"/>
                                <w:szCs w:val="24"/>
                              </w:rPr>
                            </w:pPr>
                            <w:r w:rsidRPr="000426F7">
                              <w:rPr>
                                <w:sz w:val="24"/>
                                <w:szCs w:val="24"/>
                              </w:rPr>
                              <w:t>Данные пациентов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6" o:spid="_x0000_s1027" type="#_x0000_t202" style="position:absolute;left:0;text-align:left;margin-left:261pt;margin-top:7.35pt;width:162pt;height:5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">
                <v:textbox>
                  <w:txbxContent>
                    <w:p w:rsidR="00E96CDE" w:rsidRPr="000426F7" w:rsidRDefault="00E96CDE" w:rsidP="00E96CDE">
                      <w:pPr>
                        <w:rPr>
                          <w:sz w:val="24"/>
                          <w:szCs w:val="24"/>
                        </w:rPr>
                      </w:pPr>
                      <w:r w:rsidRPr="000426F7">
                        <w:rPr>
                          <w:sz w:val="24"/>
                          <w:szCs w:val="24"/>
                        </w:rPr>
                        <w:t>Методы, использующие</w:t>
                      </w:r>
                    </w:p>
                    <w:p w:rsidR="00E96CDE" w:rsidRPr="000426F7" w:rsidRDefault="00E96CDE" w:rsidP="00E96CDE">
                      <w:pPr>
                        <w:rPr>
                          <w:sz w:val="24"/>
                          <w:szCs w:val="24"/>
                        </w:rPr>
                      </w:pPr>
                      <w:r w:rsidRPr="000426F7">
                        <w:rPr>
                          <w:sz w:val="24"/>
                          <w:szCs w:val="24"/>
                        </w:rPr>
                        <w:t>Данные пациентов</w:t>
                      </w:r>
                    </w:p>
                  </w:txbxContent>
                </v:textbox>
              </v:shape>
            </w:pict>
          </mc:Fallback>
        </mc:AlternateContent>
      </w:r>
      <w:r>
        <w:rPr>
          <w:noProof/>
          <w:lang w:eastAsia="ru-RU"/>
        </w:rPr>
        <mc:AlternateContent>
          <mc:Choice Requires="wps">
            <w:drawing>
              <wp:anchor distT="0" distB="0" distL="114300" distR="114300" simplePos="0" relativeHeight="251660288" behindDoc="0" locked="0" layoutInCell="1" allowOverlap="1">
                <wp:simplePos x="0" y="0"/>
                <wp:positionH relativeFrom="column">
                  <wp:posOffset>457200</wp:posOffset>
                </wp:positionH>
                <wp:positionV relativeFrom="paragraph">
                  <wp:posOffset>93345</wp:posOffset>
                </wp:positionV>
                <wp:extent cx="2286000" cy="685800"/>
                <wp:effectExtent l="13335" t="11430" r="5715" b="7620"/>
                <wp:wrapNone/>
                <wp:docPr id="5" name="Надпись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685800"/>
                        </a:xfrm>
                        <a:prstGeom prst="rect">
                          <a:avLst/>
                        </a:prstGeom>
                        <a:solidFill>
                          <a:srgbClr val="FFFFFF"/>
                        </a:solidFill>
                        <a:ln w="9525">
                          <a:solidFill>
                            <a:srgbClr val="000000"/>
                          </a:solidFill>
                          <a:miter lim="800000"/>
                          <a:headEnd/>
                          <a:tailEnd/>
                        </a:ln>
                      </wps:spPr>
                      <wps:txbx>
                        <w:txbxContent>
                          <w:p w:rsidR="00E96CDE" w:rsidRPr="000426F7" w:rsidRDefault="00E96CDE" w:rsidP="00E96CDE">
                            <w:pPr>
                              <w:rPr>
                                <w:sz w:val="24"/>
                                <w:szCs w:val="24"/>
                              </w:rPr>
                            </w:pPr>
                            <w:r w:rsidRPr="000426F7">
                              <w:rPr>
                                <w:sz w:val="24"/>
                                <w:szCs w:val="24"/>
                              </w:rPr>
                              <w:t>Методы, использующие</w:t>
                            </w:r>
                          </w:p>
                          <w:p w:rsidR="00E96CDE" w:rsidRPr="000426F7" w:rsidRDefault="00E96CDE" w:rsidP="00E96CDE">
                            <w:pPr>
                              <w:rPr>
                                <w:sz w:val="24"/>
                                <w:szCs w:val="24"/>
                              </w:rPr>
                            </w:pPr>
                            <w:r w:rsidRPr="000426F7">
                              <w:rPr>
                                <w:sz w:val="24"/>
                                <w:szCs w:val="24"/>
                              </w:rPr>
                              <w:t>Контрольный материал</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5" o:spid="_x0000_s1028" type="#_x0000_t202" style="position:absolute;left:0;text-align:left;margin-left:36pt;margin-top:7.35pt;width:180pt;height:5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">
                <v:textbox>
                  <w:txbxContent>
                    <w:p w:rsidR="00E96CDE" w:rsidRPr="000426F7" w:rsidRDefault="00E96CDE" w:rsidP="00E96CDE">
                      <w:pPr>
                        <w:rPr>
                          <w:sz w:val="24"/>
                          <w:szCs w:val="24"/>
                        </w:rPr>
                      </w:pPr>
                      <w:r w:rsidRPr="000426F7">
                        <w:rPr>
                          <w:sz w:val="24"/>
                          <w:szCs w:val="24"/>
                        </w:rPr>
                        <w:t>Методы, использующие</w:t>
                      </w:r>
                    </w:p>
                    <w:p w:rsidR="00E96CDE" w:rsidRPr="000426F7" w:rsidRDefault="00E96CDE" w:rsidP="00E96CDE">
                      <w:pPr>
                        <w:rPr>
                          <w:sz w:val="24"/>
                          <w:szCs w:val="24"/>
                        </w:rPr>
                      </w:pPr>
                      <w:r w:rsidRPr="000426F7">
                        <w:rPr>
                          <w:sz w:val="24"/>
                          <w:szCs w:val="24"/>
                        </w:rPr>
                        <w:t>Контрольный материал</w:t>
                      </w:r>
                    </w:p>
                  </w:txbxContent>
                </v:textbox>
              </v:shape>
            </w:pict>
          </mc:Fallback>
        </mc:AlternateContent>
      </w:r>
    </w:p>
    <w:p w:rsidR="00E96CDE" w:rsidRDefault="00E96CDE" w:rsidP="00E96CDE">
      <w:pPr>
        <w:ind w:firstLine="709"/>
        <w:jc w:val="both"/>
        <w:rPr>
          <w:iCs/>
        </w:rPr>
      </w:pPr>
    </w:p>
    <w:p w:rsidR="00E96CDE" w:rsidRDefault="00E96CDE" w:rsidP="00E96CDE">
      <w:pPr>
        <w:ind w:firstLine="709"/>
        <w:jc w:val="both"/>
        <w:rPr>
          <w:iCs/>
        </w:rPr>
      </w:pPr>
    </w:p>
    <w:p w:rsidR="00E96CDE" w:rsidRDefault="00E96CDE" w:rsidP="00E96CDE">
      <w:pPr>
        <w:ind w:firstLine="709"/>
        <w:jc w:val="both"/>
        <w:rPr>
          <w:iCs/>
        </w:rPr>
      </w:pPr>
      <w:r>
        <w:rPr>
          <w:noProof/>
          <w:lang w:eastAsia="ru-RU"/>
        </w:rPr>
        <mc:AlternateContent>
          <mc:Choice Requires="wps">
            <w:drawing>
              <wp:anchor distT="0" distB="0" distL="114300" distR="114300" simplePos="0" relativeHeight="251667456" behindDoc="0" locked="0" layoutInCell="1" allowOverlap="1">
                <wp:simplePos x="0" y="0"/>
                <wp:positionH relativeFrom="column">
                  <wp:posOffset>4229100</wp:posOffset>
                </wp:positionH>
                <wp:positionV relativeFrom="paragraph">
                  <wp:posOffset>165735</wp:posOffset>
                </wp:positionV>
                <wp:extent cx="0" cy="228600"/>
                <wp:effectExtent l="60960" t="11430" r="53340" b="17145"/>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A164B1" id="Прямая соединительная линия 4"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3pt,13.05pt" to="333pt,3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">
                <v:stroke endarrow="block"/>
              </v:line>
            </w:pict>
          </mc:Fallback>
        </mc:AlternateContent>
      </w:r>
      <w:r>
        <w:rPr>
          <w:noProof/>
          <w:lang w:eastAsia="ru-RU"/>
        </w:rPr>
        <mc:AlternateContent>
          <mc:Choice Requires="wps">
            <w:drawing>
              <wp:anchor distT="0" distB="0" distL="114300" distR="114300" simplePos="0" relativeHeight="251663360" behindDoc="0" locked="0" layoutInCell="1" allowOverlap="1">
                <wp:simplePos x="0" y="0"/>
                <wp:positionH relativeFrom="column">
                  <wp:posOffset>1485900</wp:posOffset>
                </wp:positionH>
                <wp:positionV relativeFrom="paragraph">
                  <wp:posOffset>165735</wp:posOffset>
                </wp:positionV>
                <wp:extent cx="0" cy="228600"/>
                <wp:effectExtent l="60960" t="11430" r="53340" b="17145"/>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5151C9" id="Прямая соединительная линия 3"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13.05pt" to="117pt,3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">
                <v:stroke endarrow="block"/>
              </v:line>
            </w:pict>
          </mc:Fallback>
        </mc:AlternateContent>
      </w:r>
    </w:p>
    <w:p w:rsidR="00E96CDE" w:rsidRDefault="00E96CDE" w:rsidP="00E96CDE">
      <w:pPr>
        <w:ind w:firstLine="709"/>
        <w:jc w:val="both"/>
        <w:rPr>
          <w:iCs/>
        </w:rPr>
      </w:pPr>
      <w:r>
        <w:rPr>
          <w:noProof/>
          <w:lang w:eastAsia="ru-RU"/>
        </w:rPr>
        <mc:AlternateContent>
          <mc:Choice Requires="wps">
            <w:drawing>
              <wp:anchor distT="0" distB="0" distL="114300" distR="114300" simplePos="0" relativeHeight="251666432" behindDoc="0" locked="0" layoutInCell="1" allowOverlap="1">
                <wp:simplePos x="0" y="0"/>
                <wp:positionH relativeFrom="column">
                  <wp:posOffset>3314700</wp:posOffset>
                </wp:positionH>
                <wp:positionV relativeFrom="paragraph">
                  <wp:posOffset>189865</wp:posOffset>
                </wp:positionV>
                <wp:extent cx="2171700" cy="1028700"/>
                <wp:effectExtent l="13335" t="11430" r="5715" b="7620"/>
                <wp:wrapNone/>
                <wp:docPr id="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1028700"/>
                        </a:xfrm>
                        <a:prstGeom prst="rect">
                          <a:avLst/>
                        </a:prstGeom>
                        <a:solidFill>
                          <a:srgbClr val="FFFFFF"/>
                        </a:solidFill>
                        <a:ln w="9525">
                          <a:solidFill>
                            <a:srgbClr val="000000"/>
                          </a:solidFill>
                          <a:miter lim="800000"/>
                          <a:headEnd/>
                          <a:tailEnd/>
                        </a:ln>
                      </wps:spPr>
                      <wps:txbx>
                        <w:txbxContent>
                          <w:p w:rsidR="00E96CDE" w:rsidRPr="000426F7" w:rsidRDefault="00E96CDE" w:rsidP="00E96CDE">
                            <w:pPr>
                              <w:rPr>
                                <w:sz w:val="24"/>
                                <w:szCs w:val="24"/>
                              </w:rPr>
                            </w:pPr>
                            <w:r w:rsidRPr="000426F7">
                              <w:rPr>
                                <w:sz w:val="24"/>
                                <w:szCs w:val="24"/>
                              </w:rPr>
                              <w:t>Метод параллельных проб</w:t>
                            </w:r>
                          </w:p>
                          <w:p w:rsidR="00E96CDE" w:rsidRPr="000426F7" w:rsidRDefault="00E96CDE" w:rsidP="00E96CDE">
                            <w:pPr>
                              <w:rPr>
                                <w:sz w:val="24"/>
                                <w:szCs w:val="24"/>
                              </w:rPr>
                            </w:pPr>
                            <w:r w:rsidRPr="000426F7">
                              <w:rPr>
                                <w:sz w:val="24"/>
                                <w:szCs w:val="24"/>
                              </w:rPr>
                              <w:t>Метод дельта-контроля</w:t>
                            </w:r>
                          </w:p>
                          <w:p w:rsidR="00E96CDE" w:rsidRPr="000426F7" w:rsidRDefault="00E96CDE" w:rsidP="00E96CDE">
                            <w:pPr>
                              <w:rPr>
                                <w:sz w:val="24"/>
                                <w:szCs w:val="24"/>
                              </w:rPr>
                            </w:pPr>
                            <w:r w:rsidRPr="000426F7">
                              <w:rPr>
                                <w:sz w:val="24"/>
                                <w:szCs w:val="24"/>
                              </w:rPr>
                              <w:t>Метод смешивания</w:t>
                            </w:r>
                          </w:p>
                          <w:p w:rsidR="00E96CDE" w:rsidRPr="000426F7" w:rsidRDefault="00E96CDE" w:rsidP="00E96CDE">
                            <w:pPr>
                              <w:rPr>
                                <w:sz w:val="24"/>
                                <w:szCs w:val="24"/>
                              </w:rPr>
                            </w:pPr>
                            <w:r w:rsidRPr="000426F7">
                              <w:rPr>
                                <w:sz w:val="24"/>
                                <w:szCs w:val="24"/>
                              </w:rPr>
                              <w:t>Сравнение методов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2" o:spid="_x0000_s1029" type="#_x0000_t202" style="position:absolute;left:0;text-align:left;margin-left:261pt;margin-top:14.95pt;width:171pt;height:8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">
                <v:textbox>
                  <w:txbxContent>
                    <w:p w:rsidR="00E96CDE" w:rsidRPr="000426F7" w:rsidRDefault="00E96CDE" w:rsidP="00E96CDE">
                      <w:pPr>
                        <w:rPr>
                          <w:sz w:val="24"/>
                          <w:szCs w:val="24"/>
                        </w:rPr>
                      </w:pPr>
                      <w:r w:rsidRPr="000426F7">
                        <w:rPr>
                          <w:sz w:val="24"/>
                          <w:szCs w:val="24"/>
                        </w:rPr>
                        <w:t>Метод параллельных проб</w:t>
                      </w:r>
                    </w:p>
                    <w:p w:rsidR="00E96CDE" w:rsidRPr="000426F7" w:rsidRDefault="00E96CDE" w:rsidP="00E96CDE">
                      <w:pPr>
                        <w:rPr>
                          <w:sz w:val="24"/>
                          <w:szCs w:val="24"/>
                        </w:rPr>
                      </w:pPr>
                      <w:r w:rsidRPr="000426F7">
                        <w:rPr>
                          <w:sz w:val="24"/>
                          <w:szCs w:val="24"/>
                        </w:rPr>
                        <w:t>Метод дельта-контроля</w:t>
                      </w:r>
                    </w:p>
                    <w:p w:rsidR="00E96CDE" w:rsidRPr="000426F7" w:rsidRDefault="00E96CDE" w:rsidP="00E96CDE">
                      <w:pPr>
                        <w:rPr>
                          <w:sz w:val="24"/>
                          <w:szCs w:val="24"/>
                        </w:rPr>
                      </w:pPr>
                      <w:r w:rsidRPr="000426F7">
                        <w:rPr>
                          <w:sz w:val="24"/>
                          <w:szCs w:val="24"/>
                        </w:rPr>
                        <w:t>Метод смешивания</w:t>
                      </w:r>
                    </w:p>
                    <w:p w:rsidR="00E96CDE" w:rsidRPr="000426F7" w:rsidRDefault="00E96CDE" w:rsidP="00E96CDE">
                      <w:pPr>
                        <w:rPr>
                          <w:sz w:val="24"/>
                          <w:szCs w:val="24"/>
                        </w:rPr>
                      </w:pPr>
                      <w:r w:rsidRPr="000426F7">
                        <w:rPr>
                          <w:sz w:val="24"/>
                          <w:szCs w:val="24"/>
                        </w:rPr>
                        <w:t>Сравнение методов</w:t>
                      </w:r>
                    </w:p>
                  </w:txbxContent>
                </v:textbox>
              </v:shape>
            </w:pict>
          </mc:Fallback>
        </mc:AlternateContent>
      </w:r>
      <w:r>
        <w:rPr>
          <w:noProof/>
          <w:lang w:eastAsia="ru-RU"/>
        </w:rPr>
        <mc:AlternateContent>
          <mc:Choice Requires="wps">
            <w:drawing>
              <wp:anchor distT="0" distB="0" distL="114300" distR="114300" simplePos="0" relativeHeight="251661312" behindDoc="0" locked="0" layoutInCell="1" allowOverlap="1">
                <wp:simplePos x="0" y="0"/>
                <wp:positionH relativeFrom="column">
                  <wp:posOffset>457200</wp:posOffset>
                </wp:positionH>
                <wp:positionV relativeFrom="paragraph">
                  <wp:posOffset>189865</wp:posOffset>
                </wp:positionV>
                <wp:extent cx="2286000" cy="1028700"/>
                <wp:effectExtent l="13335" t="11430" r="5715" b="7620"/>
                <wp:wrapNone/>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1028700"/>
                        </a:xfrm>
                        <a:prstGeom prst="rect">
                          <a:avLst/>
                        </a:prstGeom>
                        <a:solidFill>
                          <a:srgbClr val="FFFFFF"/>
                        </a:solidFill>
                        <a:ln w="9525">
                          <a:solidFill>
                            <a:srgbClr val="000000"/>
                          </a:solidFill>
                          <a:miter lim="800000"/>
                          <a:headEnd/>
                          <a:tailEnd/>
                        </a:ln>
                      </wps:spPr>
                      <wps:txbx>
                        <w:txbxContent>
                          <w:p w:rsidR="00E96CDE" w:rsidRPr="000426F7" w:rsidRDefault="00E96CDE" w:rsidP="00E96CDE">
                            <w:pPr>
                              <w:rPr>
                                <w:sz w:val="24"/>
                                <w:szCs w:val="24"/>
                              </w:rPr>
                            </w:pPr>
                            <w:r w:rsidRPr="000426F7">
                              <w:rPr>
                                <w:sz w:val="24"/>
                                <w:szCs w:val="24"/>
                              </w:rPr>
                              <w:t>Метод контрольных карт</w:t>
                            </w:r>
                          </w:p>
                          <w:p w:rsidR="00E96CDE" w:rsidRPr="000426F7" w:rsidRDefault="00E96CDE" w:rsidP="00E96CDE">
                            <w:pPr>
                              <w:rPr>
                                <w:sz w:val="24"/>
                                <w:szCs w:val="24"/>
                              </w:rPr>
                            </w:pPr>
                            <w:r w:rsidRPr="000426F7">
                              <w:rPr>
                                <w:sz w:val="24"/>
                                <w:szCs w:val="24"/>
                              </w:rPr>
                              <w:t>Метод «</w:t>
                            </w:r>
                            <w:proofErr w:type="spellStart"/>
                            <w:r w:rsidRPr="000426F7">
                              <w:rPr>
                                <w:sz w:val="24"/>
                                <w:szCs w:val="24"/>
                                <w:lang w:val="en-US"/>
                              </w:rPr>
                              <w:t>Cusum</w:t>
                            </w:r>
                            <w:proofErr w:type="spellEnd"/>
                          </w:p>
                          <w:p w:rsidR="00E96CDE" w:rsidRPr="000426F7" w:rsidRDefault="00E96CDE" w:rsidP="00E96CDE">
                            <w:pPr>
                              <w:rPr>
                                <w:sz w:val="24"/>
                                <w:szCs w:val="24"/>
                              </w:rPr>
                            </w:pPr>
                            <w:r w:rsidRPr="000426F7">
                              <w:rPr>
                                <w:sz w:val="24"/>
                                <w:szCs w:val="24"/>
                              </w:rPr>
                              <w:t xml:space="preserve">Метод контрольных правил </w:t>
                            </w:r>
                            <w:r w:rsidRPr="000426F7">
                              <w:rPr>
                                <w:sz w:val="24"/>
                                <w:szCs w:val="24"/>
                                <w:lang w:val="en-US"/>
                              </w:rPr>
                              <w:t>Westgard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1" o:spid="_x0000_s1030" type="#_x0000_t202" style="position:absolute;left:0;text-align:left;margin-left:36pt;margin-top:14.95pt;width:180pt;height:8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">
                <v:textbox>
                  <w:txbxContent>
                    <w:p w:rsidR="00E96CDE" w:rsidRPr="000426F7" w:rsidRDefault="00E96CDE" w:rsidP="00E96CDE">
                      <w:pPr>
                        <w:rPr>
                          <w:sz w:val="24"/>
                          <w:szCs w:val="24"/>
                        </w:rPr>
                      </w:pPr>
                      <w:r w:rsidRPr="000426F7">
                        <w:rPr>
                          <w:sz w:val="24"/>
                          <w:szCs w:val="24"/>
                        </w:rPr>
                        <w:t>Метод контрольных карт</w:t>
                      </w:r>
                    </w:p>
                    <w:p w:rsidR="00E96CDE" w:rsidRPr="000426F7" w:rsidRDefault="00E96CDE" w:rsidP="00E96CDE">
                      <w:pPr>
                        <w:rPr>
                          <w:sz w:val="24"/>
                          <w:szCs w:val="24"/>
                        </w:rPr>
                      </w:pPr>
                      <w:r w:rsidRPr="000426F7">
                        <w:rPr>
                          <w:sz w:val="24"/>
                          <w:szCs w:val="24"/>
                        </w:rPr>
                        <w:t>Метод «</w:t>
                      </w:r>
                      <w:proofErr w:type="spellStart"/>
                      <w:r w:rsidRPr="000426F7">
                        <w:rPr>
                          <w:sz w:val="24"/>
                          <w:szCs w:val="24"/>
                          <w:lang w:val="en-US"/>
                        </w:rPr>
                        <w:t>Cusum</w:t>
                      </w:r>
                      <w:proofErr w:type="spellEnd"/>
                    </w:p>
                    <w:p w:rsidR="00E96CDE" w:rsidRPr="000426F7" w:rsidRDefault="00E96CDE" w:rsidP="00E96CDE">
                      <w:pPr>
                        <w:rPr>
                          <w:sz w:val="24"/>
                          <w:szCs w:val="24"/>
                        </w:rPr>
                      </w:pPr>
                      <w:r w:rsidRPr="000426F7">
                        <w:rPr>
                          <w:sz w:val="24"/>
                          <w:szCs w:val="24"/>
                        </w:rPr>
                        <w:t xml:space="preserve">Метод контрольных правил </w:t>
                      </w:r>
                      <w:r w:rsidRPr="000426F7">
                        <w:rPr>
                          <w:sz w:val="24"/>
                          <w:szCs w:val="24"/>
                          <w:lang w:val="en-US"/>
                        </w:rPr>
                        <w:t>Westgard</w:t>
                      </w:r>
                    </w:p>
                  </w:txbxContent>
                </v:textbox>
              </v:shape>
            </w:pict>
          </mc:Fallback>
        </mc:AlternateContent>
      </w:r>
    </w:p>
    <w:p w:rsidR="00E96CDE" w:rsidRDefault="00E96CDE" w:rsidP="00E96CDE">
      <w:pPr>
        <w:ind w:firstLine="709"/>
        <w:jc w:val="both"/>
        <w:rPr>
          <w:iCs/>
        </w:rPr>
      </w:pPr>
    </w:p>
    <w:p w:rsidR="00E96CDE" w:rsidRDefault="00E96CDE" w:rsidP="00E96CDE">
      <w:pPr>
        <w:ind w:firstLine="709"/>
        <w:jc w:val="both"/>
        <w:rPr>
          <w:iCs/>
        </w:rPr>
      </w:pPr>
    </w:p>
    <w:p w:rsidR="00E96CDE" w:rsidRDefault="00E96CDE" w:rsidP="00E96CDE">
      <w:pPr>
        <w:ind w:firstLine="709"/>
        <w:jc w:val="both"/>
        <w:rPr>
          <w:iCs/>
        </w:rPr>
      </w:pPr>
    </w:p>
    <w:p w:rsidR="00E96CDE" w:rsidRDefault="00E96CDE" w:rsidP="00E96CDE">
      <w:pPr>
        <w:ind w:firstLine="709"/>
        <w:jc w:val="both"/>
        <w:rPr>
          <w:iCs/>
        </w:rPr>
      </w:pPr>
    </w:p>
    <w:p w:rsidR="00E96CDE" w:rsidRDefault="00E96CDE" w:rsidP="00E96CDE">
      <w:pPr>
        <w:ind w:firstLine="709"/>
        <w:jc w:val="both"/>
        <w:rPr>
          <w:iCs/>
        </w:rPr>
      </w:pPr>
    </w:p>
    <w:p w:rsidR="00E96CDE" w:rsidRDefault="00E96CDE" w:rsidP="00E96CDE">
      <w:pPr>
        <w:ind w:firstLine="709"/>
        <w:jc w:val="both"/>
        <w:rPr>
          <w:iCs/>
        </w:rPr>
      </w:pPr>
    </w:p>
    <w:p w:rsidR="00E96CDE" w:rsidRDefault="00E96CDE" w:rsidP="00E96CDE">
      <w:pPr>
        <w:ind w:firstLine="709"/>
        <w:jc w:val="both"/>
        <w:rPr>
          <w:iCs/>
        </w:rPr>
      </w:pPr>
      <w:r>
        <w:rPr>
          <w:iCs/>
        </w:rPr>
        <w:t xml:space="preserve">Рисунок 1.12 - Методы </w:t>
      </w:r>
      <w:proofErr w:type="spellStart"/>
      <w:r>
        <w:rPr>
          <w:iCs/>
        </w:rPr>
        <w:t>внутрилабораторного</w:t>
      </w:r>
      <w:proofErr w:type="spellEnd"/>
      <w:r>
        <w:rPr>
          <w:iCs/>
        </w:rPr>
        <w:t xml:space="preserve"> контроля качества [27]</w:t>
      </w:r>
    </w:p>
    <w:p w:rsidR="00E96CDE" w:rsidRDefault="00E96CDE" w:rsidP="00E96CDE">
      <w:pPr>
        <w:ind w:firstLine="709"/>
        <w:jc w:val="both"/>
        <w:rPr>
          <w:iCs/>
        </w:rPr>
      </w:pPr>
    </w:p>
    <w:p w:rsidR="00E96CDE" w:rsidRDefault="00E96CDE" w:rsidP="00E96CDE">
      <w:pPr>
        <w:ind w:firstLine="709"/>
        <w:jc w:val="both"/>
        <w:rPr>
          <w:iCs/>
        </w:rPr>
      </w:pPr>
      <w:r>
        <w:rPr>
          <w:iCs/>
        </w:rPr>
        <w:t xml:space="preserve">ВКК предусматривает контроль </w:t>
      </w:r>
      <w:proofErr w:type="spellStart"/>
      <w:r>
        <w:rPr>
          <w:iCs/>
        </w:rPr>
        <w:t>воспроизводимости</w:t>
      </w:r>
      <w:proofErr w:type="spellEnd"/>
      <w:r>
        <w:rPr>
          <w:iCs/>
        </w:rPr>
        <w:t xml:space="preserve"> и точности, для чего, в лаборатории ежедневно наряду с опытными пробами исследуют контрольный материал по каждому лабораторному параметру. Основой всей системы контроля является математическая статистика, так как всегда присутствует случайная погрешность. Как показывает практика, большинство законов распределения исследуемых параметров аппроксимируются нормальным законом.</w:t>
      </w:r>
    </w:p>
    <w:p w:rsidR="00E96CDE" w:rsidRDefault="00E96CDE" w:rsidP="00E96CDE">
      <w:pPr>
        <w:ind w:firstLine="709"/>
        <w:jc w:val="both"/>
        <w:rPr>
          <w:iCs/>
        </w:rPr>
      </w:pPr>
      <w:r>
        <w:rPr>
          <w:iCs/>
        </w:rPr>
        <w:t xml:space="preserve">Среднеквадратическое отклонение в данных исследованиях характеризуют </w:t>
      </w:r>
      <w:proofErr w:type="spellStart"/>
      <w:r>
        <w:rPr>
          <w:iCs/>
        </w:rPr>
        <w:t>воспроизводимость</w:t>
      </w:r>
      <w:proofErr w:type="spellEnd"/>
      <w:r>
        <w:rPr>
          <w:iCs/>
        </w:rPr>
        <w:t xml:space="preserve"> лабораторного исследования. </w:t>
      </w:r>
      <w:proofErr w:type="spellStart"/>
      <w:r>
        <w:rPr>
          <w:iCs/>
        </w:rPr>
        <w:t>Воспроизводимость</w:t>
      </w:r>
      <w:proofErr w:type="spellEnd"/>
      <w:r>
        <w:rPr>
          <w:iCs/>
        </w:rPr>
        <w:t xml:space="preserve"> измерений – качество измерений, отражающее близость результатов измерений, выполняемых в различных условиях (время, место). Хорошая </w:t>
      </w:r>
      <w:proofErr w:type="spellStart"/>
      <w:r>
        <w:rPr>
          <w:iCs/>
        </w:rPr>
        <w:t>воспроизводимость</w:t>
      </w:r>
      <w:proofErr w:type="spellEnd"/>
      <w:r>
        <w:rPr>
          <w:iCs/>
        </w:rPr>
        <w:t xml:space="preserve"> еще не отражает правильность результата [27]. </w:t>
      </w:r>
    </w:p>
    <w:p w:rsidR="00E96CDE" w:rsidRDefault="00E96CDE" w:rsidP="00E96CDE">
      <w:pPr>
        <w:ind w:firstLine="709"/>
        <w:jc w:val="both"/>
        <w:rPr>
          <w:iCs/>
        </w:rPr>
      </w:pPr>
      <w:r>
        <w:rPr>
          <w:iCs/>
        </w:rPr>
        <w:t xml:space="preserve">Метод контрольных карт получил наибольшее распространение и известен как карты Леви-Дженнингса, в которых в качестве «критерия решений» </w:t>
      </w:r>
      <w:proofErr w:type="gramStart"/>
      <w:r>
        <w:rPr>
          <w:iCs/>
        </w:rPr>
        <w:t>используются  «</w:t>
      </w:r>
      <w:proofErr w:type="gramEnd"/>
      <w:r>
        <w:rPr>
          <w:iCs/>
        </w:rPr>
        <w:t xml:space="preserve">контрольные пределы». Контрольные пределы определяются из серии не мене 20 результатов в течении некоторого периода, когда аналитический метод стабилен. Рассчитывают среднюю арифметическую и среднюю </w:t>
      </w:r>
      <w:proofErr w:type="spellStart"/>
      <w:r>
        <w:rPr>
          <w:iCs/>
        </w:rPr>
        <w:t>квадратическую</w:t>
      </w:r>
      <w:proofErr w:type="spellEnd"/>
      <w:r>
        <w:rPr>
          <w:iCs/>
        </w:rPr>
        <w:t xml:space="preserve"> величины. Диапазон допустимых пределов выбирают при доверительной вероятности 0.95 по правилу </w:t>
      </w:r>
      <w:r>
        <w:rPr>
          <w:iCs/>
          <w:lang w:val="en-US"/>
        </w:rPr>
        <w:t>t</w:t>
      </w:r>
      <w:r>
        <w:rPr>
          <w:iCs/>
        </w:rPr>
        <w:t xml:space="preserve">-критерия [47, 48]. Когда метод стабилен, он редко выходит за 3-х </w:t>
      </w:r>
      <w:proofErr w:type="spellStart"/>
      <w:r>
        <w:rPr>
          <w:iCs/>
        </w:rPr>
        <w:t>сигмовые</w:t>
      </w:r>
      <w:proofErr w:type="spellEnd"/>
      <w:r>
        <w:rPr>
          <w:iCs/>
        </w:rPr>
        <w:t xml:space="preserve"> пределы. Недостаток метода состоит в отсутствии твердых рекомендаций по выбору контрольных пределов, о чем свидетельствуют рекомендации в [27] в форме «после построения контрольной карты с контрольными пределами Х±2</w:t>
      </w:r>
      <w:r>
        <w:rPr>
          <w:iCs/>
          <w:lang w:val="en-US"/>
        </w:rPr>
        <w:t>S</w:t>
      </w:r>
      <w:r>
        <w:rPr>
          <w:iCs/>
        </w:rPr>
        <w:t xml:space="preserve"> или Х±3</w:t>
      </w:r>
      <w:proofErr w:type="gramStart"/>
      <w:r>
        <w:rPr>
          <w:iCs/>
          <w:lang w:val="en-US"/>
        </w:rPr>
        <w:t>S</w:t>
      </w:r>
      <w:r>
        <w:rPr>
          <w:iCs/>
        </w:rPr>
        <w:t>….</w:t>
      </w:r>
      <w:proofErr w:type="gramEnd"/>
      <w:r>
        <w:rPr>
          <w:iCs/>
        </w:rPr>
        <w:t xml:space="preserve">.принимается решение в “контроле” данная серия или нет». Другим недостатком метода является необходимость проведения всей серии испытаний, после чего принимается решение о качестве, что делает метод крайне расточительным. И как отмечает сам автор «руководствуясь одним этим правилом, можно ошибочно отбросить серию с хорошим результатом». </w:t>
      </w:r>
    </w:p>
    <w:p w:rsidR="00E96CDE" w:rsidRDefault="00E96CDE" w:rsidP="00E96CDE">
      <w:pPr>
        <w:ind w:firstLine="709"/>
        <w:jc w:val="both"/>
        <w:rPr>
          <w:iCs/>
        </w:rPr>
      </w:pPr>
      <w:r>
        <w:rPr>
          <w:iCs/>
        </w:rPr>
        <w:t>Анализируя пути повышения качества клинических лабораторных исследований, авторы [27], со ссылкой на известных специалистов отмечают, что «на 85% качество определяется организационно-управленческой деятельностью». Там же отмечается, что концепции непрерывного повышения качества обеспечивается системой всеобщего управления качеством (</w:t>
      </w:r>
      <w:r>
        <w:rPr>
          <w:iCs/>
          <w:lang w:val="en-US"/>
        </w:rPr>
        <w:t>TQM</w:t>
      </w:r>
      <w:r>
        <w:rPr>
          <w:iCs/>
        </w:rPr>
        <w:t xml:space="preserve">). Реализации подобной стратегии и тактики становится возможным только на базе лабораторных автоматизированных систем (ЛАС) и информационных систем (ЛИС). </w:t>
      </w:r>
    </w:p>
    <w:p w:rsidR="00E96CDE" w:rsidRDefault="00E96CDE" w:rsidP="00E96CDE">
      <w:pPr>
        <w:ind w:firstLine="709"/>
        <w:jc w:val="both"/>
        <w:rPr>
          <w:iCs/>
        </w:rPr>
      </w:pPr>
      <w:r>
        <w:rPr>
          <w:iCs/>
        </w:rPr>
        <w:t>Внедрение подобных систем на концепции мониторинга позволит существенно повысить точность всех методов клинических лабораторных исследований, в основу которых положены статистические методы. Большинство статистических методов опирается на гипотезу о нормальном распределении исследуемых параметров [4</w:t>
      </w:r>
      <w:r w:rsidRPr="000D247B">
        <w:rPr>
          <w:iCs/>
        </w:rPr>
        <w:t>8,</w:t>
      </w:r>
      <w:r>
        <w:rPr>
          <w:iCs/>
        </w:rPr>
        <w:t xml:space="preserve">50,51]. Однако, как замечает профессор </w:t>
      </w:r>
      <w:proofErr w:type="spellStart"/>
      <w:r>
        <w:rPr>
          <w:iCs/>
        </w:rPr>
        <w:t>Пыжов</w:t>
      </w:r>
      <w:proofErr w:type="spellEnd"/>
      <w:r>
        <w:rPr>
          <w:iCs/>
        </w:rPr>
        <w:t xml:space="preserve"> А.П., «если же предположение о нормальности является некорректным, то многие известные методы генетико- статистического </w:t>
      </w:r>
      <w:r>
        <w:rPr>
          <w:iCs/>
        </w:rPr>
        <w:lastRenderedPageBreak/>
        <w:t xml:space="preserve">анализа вообще не применимы». И далее отмечается, что случаи нормального распределения на практике «встречаются весьма редко» и в подобных случаях рекомендуется использовать, так называемые, непараметрические методы, которые не предполагают подчинения данных </w:t>
      </w:r>
      <w:proofErr w:type="gramStart"/>
      <w:r>
        <w:rPr>
          <w:iCs/>
        </w:rPr>
        <w:t>какому либо</w:t>
      </w:r>
      <w:proofErr w:type="gramEnd"/>
      <w:r>
        <w:rPr>
          <w:iCs/>
        </w:rPr>
        <w:t xml:space="preserve"> методу. Непараметрические методы нечувствительны к </w:t>
      </w:r>
      <w:proofErr w:type="gramStart"/>
      <w:r>
        <w:rPr>
          <w:iCs/>
        </w:rPr>
        <w:t>погрешности  измерений</w:t>
      </w:r>
      <w:proofErr w:type="gramEnd"/>
      <w:r>
        <w:rPr>
          <w:iCs/>
        </w:rPr>
        <w:t>. Недостатком непараметрических методов является их трудоемкость, что требует обязательного использования ЭВМ.</w:t>
      </w:r>
    </w:p>
    <w:p w:rsidR="00E96CDE" w:rsidRDefault="00E96CDE" w:rsidP="00E96CDE">
      <w:pPr>
        <w:ind w:firstLine="709"/>
        <w:jc w:val="both"/>
        <w:rPr>
          <w:iCs/>
        </w:rPr>
      </w:pPr>
      <w:r>
        <w:rPr>
          <w:iCs/>
        </w:rPr>
        <w:t xml:space="preserve">Вопросам использования непараметрических методов значительное место отводится в работах Орлова А.И., например, </w:t>
      </w:r>
      <w:proofErr w:type="gramStart"/>
      <w:r>
        <w:rPr>
          <w:iCs/>
        </w:rPr>
        <w:t>в  [</w:t>
      </w:r>
      <w:proofErr w:type="gramEnd"/>
      <w:r>
        <w:rPr>
          <w:iCs/>
        </w:rPr>
        <w:t xml:space="preserve">56], где автор утверждает, что «параметрические методы все еще популярнее непараметрических, особенно среди тех прикладников, кто слабо знаком со статистическими методами». И далее приводится </w:t>
      </w:r>
      <w:proofErr w:type="gramStart"/>
      <w:r>
        <w:rPr>
          <w:iCs/>
        </w:rPr>
        <w:t xml:space="preserve">« </w:t>
      </w:r>
      <w:proofErr w:type="spellStart"/>
      <w:r>
        <w:rPr>
          <w:iCs/>
        </w:rPr>
        <w:t>неоднакратно</w:t>
      </w:r>
      <w:proofErr w:type="spellEnd"/>
      <w:proofErr w:type="gramEnd"/>
      <w:r>
        <w:rPr>
          <w:iCs/>
        </w:rPr>
        <w:t xml:space="preserve"> публиковались экспериментальные данные, свидетельствующие о том, что распределения реально наблюдаемых случайных величин, в частности, ошибок измерения, в подавляющем большинстве случаев отличны от нормальных (</w:t>
      </w:r>
      <w:proofErr w:type="spellStart"/>
      <w:r>
        <w:rPr>
          <w:iCs/>
        </w:rPr>
        <w:t>гауссовских</w:t>
      </w:r>
      <w:proofErr w:type="spellEnd"/>
      <w:r>
        <w:rPr>
          <w:iCs/>
        </w:rPr>
        <w:t xml:space="preserve">). Отсюда следует, что «подгонка» эмпирических данных в клинических лабораторных исследованиях к нормальному распределению привносит дополнительную погрешность методического характера. Уменьшить эту погрешность, как </w:t>
      </w:r>
      <w:proofErr w:type="gramStart"/>
      <w:r>
        <w:rPr>
          <w:iCs/>
        </w:rPr>
        <w:t>нам  представляется</w:t>
      </w:r>
      <w:proofErr w:type="gramEnd"/>
      <w:r>
        <w:rPr>
          <w:iCs/>
        </w:rPr>
        <w:t xml:space="preserve">, становится возможным путем внедрения экспертных компьютерных сетевых систем, работающих на принципах мониторинга в реальном масштабе времени. </w:t>
      </w:r>
    </w:p>
    <w:p w:rsidR="00E96CDE" w:rsidRDefault="00E96CDE" w:rsidP="00E96CDE">
      <w:pPr>
        <w:ind w:firstLine="709"/>
        <w:jc w:val="both"/>
      </w:pPr>
      <w:r>
        <w:t>Анализ теоретических аспектов метрологического обеспечения клинико-диагностических исследований приводит к обоснованному выводу о существовании разноплановых проблем организационного, методического, технического, технологического характера, которые необходимо решать в процессе повышения качества медицинских услуг. Для проверки корректности теоретического анализа качества метрологического обеспечения, нами были исследованы методы и средства контроля некоторых диагностических параметров. В качестве примера исследовались средства контроля артериального давления</w:t>
      </w:r>
    </w:p>
    <w:p w:rsidR="00E96CDE" w:rsidRDefault="00E96CDE" w:rsidP="00E96CDE">
      <w:pPr>
        <w:ind w:firstLine="709"/>
        <w:jc w:val="both"/>
      </w:pPr>
      <w:r>
        <w:t xml:space="preserve">Состояние нашего здоровья в значительной мере зависит от двух показателей артериального давления: верхнего (систолического) и нижнего (диастолического). Если оба эти значения в допустимых пределах низки – состояние здоровья пациента в определенной </w:t>
      </w:r>
      <w:proofErr w:type="gramStart"/>
      <w:r>
        <w:t>мере  не</w:t>
      </w:r>
      <w:proofErr w:type="gramEnd"/>
      <w:r>
        <w:t xml:space="preserve"> вызывают опасений. Если оба этих показателя завышены, не обязательно немедленно принимать кардинальные меры, но в будущем наверняка возникнут проблемы. Всемирная Организация Здравоохранения (WHO) рекомендует:</w:t>
      </w:r>
    </w:p>
    <w:p w:rsidR="00E96CDE" w:rsidRDefault="00E96CDE" w:rsidP="00E96CDE">
      <w:pPr>
        <w:ind w:firstLine="709"/>
        <w:jc w:val="both"/>
      </w:pPr>
      <w:r>
        <w:t xml:space="preserve"> У молодых людей показатели артериального давления в основном не должны превышать 120-130/80 мм рт. ст.;</w:t>
      </w:r>
    </w:p>
    <w:p w:rsidR="00E96CDE" w:rsidRDefault="00E96CDE" w:rsidP="00E96CDE">
      <w:pPr>
        <w:ind w:firstLine="709"/>
        <w:jc w:val="both"/>
      </w:pPr>
      <w:r>
        <w:t xml:space="preserve"> У пожилых людей давление не должно превышать 140/90 мм рт. ст.;</w:t>
      </w:r>
    </w:p>
    <w:p w:rsidR="00E96CDE" w:rsidRDefault="00E96CDE" w:rsidP="00E96CDE">
      <w:pPr>
        <w:ind w:firstLine="709"/>
        <w:jc w:val="both"/>
      </w:pPr>
      <w:r>
        <w:t xml:space="preserve"> Для людей среднего возраста нормальным является давление около 140/90 мм рт. ст.;</w:t>
      </w:r>
    </w:p>
    <w:p w:rsidR="00E96CDE" w:rsidRDefault="00E96CDE" w:rsidP="00E96CDE">
      <w:pPr>
        <w:ind w:firstLine="709"/>
        <w:jc w:val="both"/>
      </w:pPr>
      <w:r>
        <w:t xml:space="preserve">Высокое артериальное давление (гипертония) характеризуется значениями нижнего (диастолического) давления более </w:t>
      </w:r>
      <w:smartTag w:uri="urn:schemas-microsoft-com:office:smarttags" w:element="metricconverter">
        <w:smartTagPr>
          <w:attr w:name="ProductID" w:val="95 мм"/>
        </w:smartTagPr>
        <w:r>
          <w:t>95 мм</w:t>
        </w:r>
      </w:smartTag>
      <w:r>
        <w:t xml:space="preserve"> рт. ст. и / или значениями </w:t>
      </w:r>
      <w:proofErr w:type="gramStart"/>
      <w:r>
        <w:t>верхнего  (</w:t>
      </w:r>
      <w:proofErr w:type="gramEnd"/>
      <w:r>
        <w:t xml:space="preserve">систолического) давления более </w:t>
      </w:r>
      <w:smartTag w:uri="urn:schemas-microsoft-com:office:smarttags" w:element="metricconverter">
        <w:smartTagPr>
          <w:attr w:name="ProductID" w:val="160 мм"/>
        </w:smartTagPr>
        <w:r>
          <w:t>160 мм</w:t>
        </w:r>
      </w:smartTag>
      <w:r>
        <w:t xml:space="preserve"> рт. ст.;</w:t>
      </w:r>
    </w:p>
    <w:p w:rsidR="00E96CDE" w:rsidRDefault="00E96CDE" w:rsidP="00E96CDE">
      <w:pPr>
        <w:ind w:firstLine="709"/>
        <w:jc w:val="both"/>
      </w:pPr>
      <w:r>
        <w:lastRenderedPageBreak/>
        <w:t>Повышение артериального давление считается патологическим только тогда, когда оно удерживается на высоком уровне в течение четырех недель. В этом случае врач будет, возможно, настаивать на необходимости постоянного, в течение 24 часов, контрольного измерения давления.</w:t>
      </w:r>
    </w:p>
    <w:p w:rsidR="00E96CDE" w:rsidRDefault="00E96CDE" w:rsidP="00E96CDE">
      <w:pPr>
        <w:ind w:firstLine="709"/>
        <w:jc w:val="both"/>
      </w:pPr>
      <w:r>
        <w:t xml:space="preserve">Если показатели артериального давления лежат в области между нормальными и слегка повышенными значениями (от 140/90 до 160/95 мм рт. ст.) можно говорить о предрасположенности пациента к повышению артериального давления и к гипертонии. </w:t>
      </w:r>
    </w:p>
    <w:p w:rsidR="00E96CDE" w:rsidRDefault="00E96CDE" w:rsidP="00E96CDE">
      <w:pPr>
        <w:ind w:firstLine="709"/>
        <w:jc w:val="both"/>
      </w:pPr>
      <w:r>
        <w:t>В таблицах 1.5 и 1.6 приведены данные некоторых распространенных средств измерения давления.</w:t>
      </w:r>
    </w:p>
    <w:p w:rsidR="00E96CDE" w:rsidRDefault="00E96CDE" w:rsidP="00E96CDE">
      <w:pPr>
        <w:ind w:firstLine="709"/>
        <w:jc w:val="both"/>
      </w:pPr>
    </w:p>
    <w:p w:rsidR="00E96CDE" w:rsidRDefault="00E96CDE" w:rsidP="00E96CDE">
      <w:pPr>
        <w:ind w:firstLine="709"/>
      </w:pPr>
      <w:r>
        <w:t>Таблица 1.5 - Точность измерителей давления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2"/>
        <w:gridCol w:w="990"/>
        <w:gridCol w:w="990"/>
        <w:gridCol w:w="990"/>
        <w:gridCol w:w="990"/>
        <w:gridCol w:w="990"/>
        <w:gridCol w:w="990"/>
        <w:gridCol w:w="990"/>
        <w:gridCol w:w="10"/>
        <w:gridCol w:w="967"/>
        <w:gridCol w:w="1136"/>
      </w:tblGrid>
      <w:tr w:rsidR="00E96CDE" w:rsidRPr="00BC512F" w:rsidTr="00001EDC">
        <w:tc>
          <w:tcPr>
            <w:tcW w:w="882" w:type="dxa"/>
            <w:tcBorders>
              <w:top w:val="single" w:sz="4" w:space="0" w:color="auto"/>
              <w:left w:val="single" w:sz="4" w:space="0" w:color="auto"/>
              <w:bottom w:val="single" w:sz="4" w:space="0" w:color="auto"/>
              <w:right w:val="single" w:sz="4" w:space="0" w:color="auto"/>
            </w:tcBorders>
          </w:tcPr>
          <w:p w:rsidR="00E96CDE" w:rsidRPr="00BC512F" w:rsidRDefault="00E96CDE" w:rsidP="00001EDC">
            <w:pPr>
              <w:rPr>
                <w:rFonts w:eastAsia="Times New Roman"/>
                <w:sz w:val="22"/>
                <w:szCs w:val="22"/>
                <w:lang w:eastAsia="ru-RU"/>
              </w:rPr>
            </w:pPr>
            <w:r w:rsidRPr="00BC512F">
              <w:rPr>
                <w:sz w:val="22"/>
                <w:szCs w:val="22"/>
              </w:rPr>
              <w:t>Тип прибора</w:t>
            </w:r>
          </w:p>
        </w:tc>
        <w:tc>
          <w:tcPr>
            <w:tcW w:w="990" w:type="dxa"/>
            <w:tcBorders>
              <w:top w:val="single" w:sz="4" w:space="0" w:color="auto"/>
              <w:left w:val="single" w:sz="4" w:space="0" w:color="auto"/>
              <w:bottom w:val="single" w:sz="4" w:space="0" w:color="auto"/>
              <w:right w:val="single" w:sz="4" w:space="0" w:color="auto"/>
            </w:tcBorders>
          </w:tcPr>
          <w:p w:rsidR="00E96CDE" w:rsidRPr="00BC512F" w:rsidRDefault="00E96CDE" w:rsidP="00001EDC">
            <w:pPr>
              <w:rPr>
                <w:rFonts w:eastAsia="Times New Roman"/>
                <w:sz w:val="22"/>
                <w:szCs w:val="22"/>
                <w:lang w:eastAsia="ru-RU"/>
              </w:rPr>
            </w:pPr>
            <w:proofErr w:type="spellStart"/>
            <w:r w:rsidRPr="00BC512F">
              <w:rPr>
                <w:sz w:val="22"/>
                <w:szCs w:val="22"/>
                <w:lang w:val="en-US"/>
              </w:rPr>
              <w:t>Boso</w:t>
            </w:r>
            <w:proofErr w:type="spellEnd"/>
            <w:r w:rsidRPr="00BC512F">
              <w:rPr>
                <w:sz w:val="22"/>
                <w:szCs w:val="22"/>
              </w:rPr>
              <w:t xml:space="preserve"> </w:t>
            </w:r>
            <w:proofErr w:type="spellStart"/>
            <w:r w:rsidRPr="00BC512F">
              <w:rPr>
                <w:sz w:val="22"/>
                <w:szCs w:val="22"/>
                <w:lang w:val="en-US"/>
              </w:rPr>
              <w:t>medicus</w:t>
            </w:r>
            <w:proofErr w:type="spellEnd"/>
            <w:r w:rsidRPr="00BC512F">
              <w:rPr>
                <w:sz w:val="22"/>
                <w:szCs w:val="22"/>
              </w:rPr>
              <w:t xml:space="preserve"> </w:t>
            </w:r>
            <w:r w:rsidRPr="00BC512F">
              <w:rPr>
                <w:sz w:val="22"/>
                <w:szCs w:val="22"/>
                <w:lang w:val="en-US"/>
              </w:rPr>
              <w:t>memory</w:t>
            </w:r>
          </w:p>
        </w:tc>
        <w:tc>
          <w:tcPr>
            <w:tcW w:w="990" w:type="dxa"/>
            <w:tcBorders>
              <w:top w:val="single" w:sz="4" w:space="0" w:color="auto"/>
              <w:left w:val="single" w:sz="4" w:space="0" w:color="auto"/>
              <w:bottom w:val="single" w:sz="4" w:space="0" w:color="auto"/>
              <w:right w:val="single" w:sz="4" w:space="0" w:color="auto"/>
            </w:tcBorders>
          </w:tcPr>
          <w:p w:rsidR="00E96CDE" w:rsidRPr="00BC512F" w:rsidRDefault="00E96CDE" w:rsidP="00001EDC">
            <w:pPr>
              <w:rPr>
                <w:rFonts w:eastAsia="Times New Roman"/>
                <w:sz w:val="22"/>
                <w:szCs w:val="22"/>
                <w:lang w:eastAsia="ru-RU"/>
              </w:rPr>
            </w:pPr>
            <w:proofErr w:type="spellStart"/>
            <w:r w:rsidRPr="00BC512F">
              <w:rPr>
                <w:sz w:val="22"/>
                <w:szCs w:val="22"/>
                <w:lang w:val="en-US"/>
              </w:rPr>
              <w:t>Nais</w:t>
            </w:r>
            <w:proofErr w:type="spellEnd"/>
            <w:r w:rsidRPr="00BC512F">
              <w:rPr>
                <w:sz w:val="22"/>
                <w:szCs w:val="22"/>
              </w:rPr>
              <w:t xml:space="preserve"> </w:t>
            </w:r>
            <w:r w:rsidRPr="00BC512F">
              <w:rPr>
                <w:sz w:val="22"/>
                <w:szCs w:val="22"/>
                <w:lang w:val="en-US"/>
              </w:rPr>
              <w:t>EW</w:t>
            </w:r>
            <w:r w:rsidRPr="00BC512F">
              <w:rPr>
                <w:sz w:val="22"/>
                <w:szCs w:val="22"/>
              </w:rPr>
              <w:t xml:space="preserve"> 285</w:t>
            </w:r>
            <w:r w:rsidRPr="00BC512F">
              <w:rPr>
                <w:sz w:val="22"/>
                <w:szCs w:val="22"/>
                <w:vertAlign w:val="superscript"/>
              </w:rPr>
              <w:t>1</w:t>
            </w:r>
            <w:r w:rsidRPr="00BC512F">
              <w:rPr>
                <w:sz w:val="22"/>
                <w:szCs w:val="22"/>
              </w:rPr>
              <w:t>)</w:t>
            </w:r>
          </w:p>
        </w:tc>
        <w:tc>
          <w:tcPr>
            <w:tcW w:w="990" w:type="dxa"/>
            <w:tcBorders>
              <w:top w:val="single" w:sz="4" w:space="0" w:color="auto"/>
              <w:left w:val="single" w:sz="4" w:space="0" w:color="auto"/>
              <w:bottom w:val="single" w:sz="4" w:space="0" w:color="auto"/>
              <w:right w:val="single" w:sz="4" w:space="0" w:color="auto"/>
            </w:tcBorders>
          </w:tcPr>
          <w:p w:rsidR="00E96CDE" w:rsidRPr="00BC512F" w:rsidRDefault="00E96CDE" w:rsidP="00001EDC">
            <w:pPr>
              <w:rPr>
                <w:rFonts w:eastAsia="Times New Roman"/>
                <w:sz w:val="22"/>
                <w:szCs w:val="22"/>
                <w:lang w:eastAsia="ru-RU"/>
              </w:rPr>
            </w:pPr>
            <w:r w:rsidRPr="00BC512F">
              <w:rPr>
                <w:sz w:val="22"/>
                <w:szCs w:val="22"/>
                <w:lang w:val="en-US"/>
              </w:rPr>
              <w:t>Omron</w:t>
            </w:r>
            <w:r w:rsidRPr="00BC512F">
              <w:rPr>
                <w:sz w:val="22"/>
                <w:szCs w:val="22"/>
              </w:rPr>
              <w:t xml:space="preserve"> </w:t>
            </w:r>
            <w:r w:rsidRPr="00BC512F">
              <w:rPr>
                <w:sz w:val="22"/>
                <w:szCs w:val="22"/>
                <w:lang w:val="en-US"/>
              </w:rPr>
              <w:t>M</w:t>
            </w:r>
            <w:r w:rsidRPr="00BC512F">
              <w:rPr>
                <w:sz w:val="22"/>
                <w:szCs w:val="22"/>
              </w:rPr>
              <w:t>5-</w:t>
            </w:r>
            <w:r w:rsidRPr="00BC512F">
              <w:rPr>
                <w:sz w:val="22"/>
                <w:szCs w:val="22"/>
                <w:lang w:val="en-US"/>
              </w:rPr>
              <w:t>I</w:t>
            </w:r>
            <w:r w:rsidRPr="00BC512F">
              <w:rPr>
                <w:sz w:val="22"/>
                <w:szCs w:val="22"/>
              </w:rPr>
              <w:t xml:space="preserve"> 014860</w:t>
            </w:r>
          </w:p>
        </w:tc>
        <w:tc>
          <w:tcPr>
            <w:tcW w:w="990" w:type="dxa"/>
            <w:tcBorders>
              <w:top w:val="single" w:sz="4" w:space="0" w:color="auto"/>
              <w:left w:val="single" w:sz="4" w:space="0" w:color="auto"/>
              <w:bottom w:val="single" w:sz="4" w:space="0" w:color="auto"/>
              <w:right w:val="single" w:sz="4" w:space="0" w:color="auto"/>
            </w:tcBorders>
          </w:tcPr>
          <w:p w:rsidR="00E96CDE" w:rsidRPr="00BC512F" w:rsidRDefault="00E96CDE" w:rsidP="00001EDC">
            <w:pPr>
              <w:rPr>
                <w:rFonts w:eastAsia="Times New Roman"/>
                <w:sz w:val="22"/>
                <w:szCs w:val="22"/>
                <w:lang w:eastAsia="ru-RU"/>
              </w:rPr>
            </w:pPr>
            <w:r w:rsidRPr="00BC512F">
              <w:rPr>
                <w:sz w:val="22"/>
                <w:szCs w:val="22"/>
                <w:lang w:val="en-US"/>
              </w:rPr>
              <w:t>Omron</w:t>
            </w:r>
            <w:r w:rsidRPr="00BC512F">
              <w:rPr>
                <w:sz w:val="22"/>
                <w:szCs w:val="22"/>
              </w:rPr>
              <w:t xml:space="preserve"> </w:t>
            </w:r>
            <w:r w:rsidRPr="00BC512F">
              <w:rPr>
                <w:sz w:val="22"/>
                <w:szCs w:val="22"/>
                <w:lang w:val="en-US"/>
              </w:rPr>
              <w:t>R</w:t>
            </w:r>
            <w:r w:rsidRPr="00BC512F">
              <w:rPr>
                <w:sz w:val="22"/>
                <w:szCs w:val="22"/>
              </w:rPr>
              <w:t>5-</w:t>
            </w:r>
            <w:r w:rsidRPr="00BC512F">
              <w:rPr>
                <w:sz w:val="22"/>
                <w:szCs w:val="22"/>
                <w:lang w:val="en-US"/>
              </w:rPr>
              <w:t>I</w:t>
            </w:r>
            <w:r w:rsidRPr="00BC512F">
              <w:rPr>
                <w:sz w:val="22"/>
                <w:szCs w:val="22"/>
              </w:rPr>
              <w:t xml:space="preserve"> 014960</w:t>
            </w:r>
          </w:p>
        </w:tc>
        <w:tc>
          <w:tcPr>
            <w:tcW w:w="990" w:type="dxa"/>
            <w:tcBorders>
              <w:top w:val="single" w:sz="4" w:space="0" w:color="auto"/>
              <w:left w:val="single" w:sz="4" w:space="0" w:color="auto"/>
              <w:bottom w:val="single" w:sz="4" w:space="0" w:color="auto"/>
              <w:right w:val="single" w:sz="4" w:space="0" w:color="auto"/>
            </w:tcBorders>
          </w:tcPr>
          <w:p w:rsidR="00E96CDE" w:rsidRPr="00BC512F" w:rsidRDefault="00E96CDE" w:rsidP="00001EDC">
            <w:pPr>
              <w:rPr>
                <w:rFonts w:eastAsia="Times New Roman"/>
                <w:sz w:val="22"/>
                <w:szCs w:val="22"/>
                <w:lang w:eastAsia="ru-RU"/>
              </w:rPr>
            </w:pPr>
            <w:proofErr w:type="spellStart"/>
            <w:r w:rsidRPr="00BC512F">
              <w:rPr>
                <w:sz w:val="22"/>
                <w:szCs w:val="22"/>
                <w:lang w:val="en-US"/>
              </w:rPr>
              <w:t>Beurer</w:t>
            </w:r>
            <w:proofErr w:type="spellEnd"/>
            <w:r w:rsidRPr="00BC512F">
              <w:rPr>
                <w:sz w:val="22"/>
                <w:szCs w:val="22"/>
              </w:rPr>
              <w:t xml:space="preserve"> </w:t>
            </w:r>
            <w:r w:rsidRPr="00BC512F">
              <w:rPr>
                <w:sz w:val="22"/>
                <w:szCs w:val="22"/>
                <w:lang w:val="en-US"/>
              </w:rPr>
              <w:t>DS</w:t>
            </w:r>
            <w:r w:rsidRPr="00BC512F">
              <w:rPr>
                <w:sz w:val="22"/>
                <w:szCs w:val="22"/>
              </w:rPr>
              <w:t>55</w:t>
            </w:r>
          </w:p>
        </w:tc>
        <w:tc>
          <w:tcPr>
            <w:tcW w:w="990" w:type="dxa"/>
            <w:tcBorders>
              <w:top w:val="single" w:sz="4" w:space="0" w:color="auto"/>
              <w:left w:val="single" w:sz="4" w:space="0" w:color="auto"/>
              <w:bottom w:val="single" w:sz="4" w:space="0" w:color="auto"/>
              <w:right w:val="single" w:sz="4" w:space="0" w:color="auto"/>
            </w:tcBorders>
          </w:tcPr>
          <w:p w:rsidR="00E96CDE" w:rsidRPr="00BC512F" w:rsidRDefault="00E96CDE" w:rsidP="00001EDC">
            <w:pPr>
              <w:rPr>
                <w:rFonts w:eastAsia="Times New Roman"/>
                <w:sz w:val="22"/>
                <w:szCs w:val="22"/>
                <w:lang w:val="en-US" w:eastAsia="ru-RU"/>
              </w:rPr>
            </w:pPr>
            <w:r w:rsidRPr="00BC512F">
              <w:rPr>
                <w:sz w:val="22"/>
                <w:szCs w:val="22"/>
                <w:lang w:val="en-US"/>
              </w:rPr>
              <w:t>Philips HF 319</w:t>
            </w:r>
            <w:r w:rsidRPr="00BC512F">
              <w:rPr>
                <w:sz w:val="22"/>
                <w:szCs w:val="22"/>
                <w:vertAlign w:val="superscript"/>
                <w:lang w:val="en-US"/>
              </w:rPr>
              <w:t>1)</w:t>
            </w:r>
          </w:p>
        </w:tc>
        <w:tc>
          <w:tcPr>
            <w:tcW w:w="990" w:type="dxa"/>
            <w:tcBorders>
              <w:top w:val="single" w:sz="4" w:space="0" w:color="auto"/>
              <w:left w:val="single" w:sz="4" w:space="0" w:color="auto"/>
              <w:bottom w:val="single" w:sz="4" w:space="0" w:color="auto"/>
              <w:right w:val="single" w:sz="4" w:space="0" w:color="auto"/>
            </w:tcBorders>
          </w:tcPr>
          <w:p w:rsidR="00E96CDE" w:rsidRPr="00BC512F" w:rsidRDefault="00E96CDE" w:rsidP="00001EDC">
            <w:pPr>
              <w:rPr>
                <w:rFonts w:eastAsia="Times New Roman"/>
                <w:sz w:val="22"/>
                <w:szCs w:val="22"/>
                <w:lang w:val="en-US" w:eastAsia="ru-RU"/>
              </w:rPr>
            </w:pPr>
            <w:proofErr w:type="spellStart"/>
            <w:r w:rsidRPr="00BC512F">
              <w:rPr>
                <w:sz w:val="22"/>
                <w:szCs w:val="22"/>
                <w:lang w:val="en-US"/>
              </w:rPr>
              <w:t>Visomat</w:t>
            </w:r>
            <w:proofErr w:type="spellEnd"/>
            <w:r w:rsidRPr="00BC512F">
              <w:rPr>
                <w:sz w:val="22"/>
                <w:szCs w:val="22"/>
                <w:lang w:val="en-US"/>
              </w:rPr>
              <w:t xml:space="preserve"> Comfort</w:t>
            </w:r>
          </w:p>
        </w:tc>
        <w:tc>
          <w:tcPr>
            <w:tcW w:w="977" w:type="dxa"/>
            <w:gridSpan w:val="2"/>
            <w:tcBorders>
              <w:top w:val="single" w:sz="4" w:space="0" w:color="auto"/>
              <w:left w:val="single" w:sz="4" w:space="0" w:color="auto"/>
              <w:bottom w:val="single" w:sz="4" w:space="0" w:color="auto"/>
              <w:right w:val="single" w:sz="4" w:space="0" w:color="auto"/>
            </w:tcBorders>
          </w:tcPr>
          <w:p w:rsidR="00E96CDE" w:rsidRPr="00BC512F" w:rsidRDefault="00E96CDE" w:rsidP="00001EDC">
            <w:pPr>
              <w:rPr>
                <w:rFonts w:eastAsia="Times New Roman"/>
                <w:sz w:val="22"/>
                <w:szCs w:val="22"/>
                <w:lang w:val="en-US" w:eastAsia="ru-RU"/>
              </w:rPr>
            </w:pPr>
            <w:r w:rsidRPr="00BC512F">
              <w:rPr>
                <w:sz w:val="22"/>
                <w:szCs w:val="22"/>
                <w:lang w:val="en-US"/>
              </w:rPr>
              <w:t xml:space="preserve">IEM </w:t>
            </w:r>
            <w:proofErr w:type="spellStart"/>
            <w:r w:rsidRPr="00BC512F">
              <w:rPr>
                <w:sz w:val="22"/>
                <w:szCs w:val="22"/>
                <w:lang w:val="en-US"/>
              </w:rPr>
              <w:t>Klock</w:t>
            </w:r>
            <w:proofErr w:type="spellEnd"/>
            <w:r w:rsidRPr="00BC512F">
              <w:rPr>
                <w:sz w:val="22"/>
                <w:szCs w:val="22"/>
                <w:lang w:val="en-US"/>
              </w:rPr>
              <w:t xml:space="preserve"> plus</w:t>
            </w:r>
          </w:p>
        </w:tc>
        <w:tc>
          <w:tcPr>
            <w:tcW w:w="1136" w:type="dxa"/>
            <w:tcBorders>
              <w:top w:val="single" w:sz="4" w:space="0" w:color="auto"/>
              <w:left w:val="single" w:sz="4" w:space="0" w:color="auto"/>
              <w:bottom w:val="single" w:sz="4" w:space="0" w:color="auto"/>
              <w:right w:val="single" w:sz="4" w:space="0" w:color="auto"/>
            </w:tcBorders>
          </w:tcPr>
          <w:p w:rsidR="00E96CDE" w:rsidRPr="00BC512F" w:rsidRDefault="00E96CDE" w:rsidP="00001EDC">
            <w:pPr>
              <w:rPr>
                <w:rFonts w:eastAsia="Times New Roman"/>
                <w:sz w:val="22"/>
                <w:szCs w:val="22"/>
                <w:lang w:val="en-US" w:eastAsia="ru-RU"/>
              </w:rPr>
            </w:pPr>
            <w:r w:rsidRPr="00BC512F">
              <w:rPr>
                <w:sz w:val="22"/>
                <w:szCs w:val="22"/>
                <w:lang w:val="en-US"/>
              </w:rPr>
              <w:t xml:space="preserve">Braun </w:t>
            </w:r>
            <w:proofErr w:type="spellStart"/>
            <w:r w:rsidRPr="00BC512F">
              <w:rPr>
                <w:sz w:val="22"/>
                <w:szCs w:val="22"/>
                <w:lang w:val="en-US"/>
              </w:rPr>
              <w:t>Aktivita</w:t>
            </w:r>
            <w:proofErr w:type="spellEnd"/>
            <w:r w:rsidRPr="00BC512F">
              <w:rPr>
                <w:sz w:val="22"/>
                <w:szCs w:val="22"/>
                <w:lang w:val="en-US"/>
              </w:rPr>
              <w:t xml:space="preserve"> Mobil </w:t>
            </w:r>
            <w:r w:rsidRPr="00BC512F">
              <w:rPr>
                <w:sz w:val="22"/>
                <w:szCs w:val="22"/>
                <w:vertAlign w:val="superscript"/>
                <w:lang w:val="en-US"/>
              </w:rPr>
              <w:t>1)</w:t>
            </w:r>
          </w:p>
        </w:tc>
      </w:tr>
      <w:tr w:rsidR="00E96CDE" w:rsidRPr="00BC512F" w:rsidTr="00001EDC">
        <w:tc>
          <w:tcPr>
            <w:tcW w:w="882" w:type="dxa"/>
            <w:tcBorders>
              <w:top w:val="single" w:sz="4" w:space="0" w:color="auto"/>
              <w:left w:val="single" w:sz="4" w:space="0" w:color="auto"/>
              <w:bottom w:val="single" w:sz="4" w:space="0" w:color="auto"/>
              <w:right w:val="single" w:sz="4" w:space="0" w:color="auto"/>
            </w:tcBorders>
          </w:tcPr>
          <w:p w:rsidR="00E96CDE" w:rsidRPr="00BC512F" w:rsidRDefault="00E96CDE" w:rsidP="00001EDC">
            <w:pPr>
              <w:jc w:val="both"/>
              <w:rPr>
                <w:rFonts w:eastAsia="Times New Roman"/>
                <w:sz w:val="22"/>
                <w:szCs w:val="22"/>
                <w:lang w:eastAsia="ru-RU"/>
              </w:rPr>
            </w:pPr>
            <w:r w:rsidRPr="00BC512F">
              <w:rPr>
                <w:sz w:val="22"/>
                <w:szCs w:val="22"/>
              </w:rPr>
              <w:t>Место измерения</w:t>
            </w:r>
          </w:p>
        </w:tc>
        <w:tc>
          <w:tcPr>
            <w:tcW w:w="990" w:type="dxa"/>
            <w:tcBorders>
              <w:top w:val="single" w:sz="4" w:space="0" w:color="auto"/>
              <w:left w:val="single" w:sz="4" w:space="0" w:color="auto"/>
              <w:bottom w:val="single" w:sz="4" w:space="0" w:color="auto"/>
              <w:right w:val="single" w:sz="4" w:space="0" w:color="auto"/>
            </w:tcBorders>
          </w:tcPr>
          <w:p w:rsidR="00E96CDE" w:rsidRPr="00BC512F" w:rsidRDefault="00E96CDE" w:rsidP="00001EDC">
            <w:pPr>
              <w:jc w:val="both"/>
              <w:rPr>
                <w:rFonts w:eastAsia="Times New Roman"/>
                <w:sz w:val="22"/>
                <w:szCs w:val="22"/>
                <w:lang w:eastAsia="ru-RU"/>
              </w:rPr>
            </w:pPr>
            <w:r w:rsidRPr="00BC512F">
              <w:rPr>
                <w:sz w:val="22"/>
                <w:szCs w:val="22"/>
              </w:rPr>
              <w:t>На предплечье</w:t>
            </w:r>
          </w:p>
        </w:tc>
        <w:tc>
          <w:tcPr>
            <w:tcW w:w="990" w:type="dxa"/>
            <w:tcBorders>
              <w:top w:val="single" w:sz="4" w:space="0" w:color="auto"/>
              <w:left w:val="single" w:sz="4" w:space="0" w:color="auto"/>
              <w:bottom w:val="single" w:sz="4" w:space="0" w:color="auto"/>
              <w:right w:val="single" w:sz="4" w:space="0" w:color="auto"/>
            </w:tcBorders>
          </w:tcPr>
          <w:p w:rsidR="00E96CDE" w:rsidRPr="00BC512F" w:rsidRDefault="00E96CDE" w:rsidP="00001EDC">
            <w:pPr>
              <w:jc w:val="both"/>
              <w:rPr>
                <w:rFonts w:eastAsia="Times New Roman"/>
                <w:sz w:val="22"/>
                <w:szCs w:val="22"/>
                <w:lang w:eastAsia="ru-RU"/>
              </w:rPr>
            </w:pPr>
            <w:r w:rsidRPr="00BC512F">
              <w:rPr>
                <w:sz w:val="22"/>
                <w:szCs w:val="22"/>
              </w:rPr>
              <w:t>На запястье</w:t>
            </w:r>
          </w:p>
        </w:tc>
        <w:tc>
          <w:tcPr>
            <w:tcW w:w="990" w:type="dxa"/>
            <w:tcBorders>
              <w:top w:val="single" w:sz="4" w:space="0" w:color="auto"/>
              <w:left w:val="single" w:sz="4" w:space="0" w:color="auto"/>
              <w:bottom w:val="single" w:sz="4" w:space="0" w:color="auto"/>
              <w:right w:val="single" w:sz="4" w:space="0" w:color="auto"/>
            </w:tcBorders>
          </w:tcPr>
          <w:p w:rsidR="00E96CDE" w:rsidRPr="00BC512F" w:rsidRDefault="00E96CDE" w:rsidP="00001EDC">
            <w:pPr>
              <w:jc w:val="both"/>
              <w:rPr>
                <w:rFonts w:eastAsia="Times New Roman"/>
                <w:sz w:val="22"/>
                <w:szCs w:val="22"/>
                <w:lang w:eastAsia="ru-RU"/>
              </w:rPr>
            </w:pPr>
            <w:r w:rsidRPr="00BC512F">
              <w:rPr>
                <w:sz w:val="22"/>
                <w:szCs w:val="22"/>
              </w:rPr>
              <w:t>На предплечье</w:t>
            </w:r>
          </w:p>
        </w:tc>
        <w:tc>
          <w:tcPr>
            <w:tcW w:w="990" w:type="dxa"/>
            <w:tcBorders>
              <w:top w:val="single" w:sz="4" w:space="0" w:color="auto"/>
              <w:left w:val="single" w:sz="4" w:space="0" w:color="auto"/>
              <w:bottom w:val="single" w:sz="4" w:space="0" w:color="auto"/>
              <w:right w:val="single" w:sz="4" w:space="0" w:color="auto"/>
            </w:tcBorders>
          </w:tcPr>
          <w:p w:rsidR="00E96CDE" w:rsidRPr="00BC512F" w:rsidRDefault="00E96CDE" w:rsidP="00001EDC">
            <w:pPr>
              <w:jc w:val="both"/>
              <w:rPr>
                <w:rFonts w:eastAsia="Times New Roman"/>
                <w:sz w:val="22"/>
                <w:szCs w:val="22"/>
                <w:lang w:eastAsia="ru-RU"/>
              </w:rPr>
            </w:pPr>
            <w:r w:rsidRPr="00BC512F">
              <w:rPr>
                <w:sz w:val="22"/>
                <w:szCs w:val="22"/>
              </w:rPr>
              <w:t>На запястье</w:t>
            </w:r>
          </w:p>
        </w:tc>
        <w:tc>
          <w:tcPr>
            <w:tcW w:w="990" w:type="dxa"/>
            <w:tcBorders>
              <w:top w:val="single" w:sz="4" w:space="0" w:color="auto"/>
              <w:left w:val="single" w:sz="4" w:space="0" w:color="auto"/>
              <w:bottom w:val="single" w:sz="4" w:space="0" w:color="auto"/>
              <w:right w:val="single" w:sz="4" w:space="0" w:color="auto"/>
            </w:tcBorders>
          </w:tcPr>
          <w:p w:rsidR="00E96CDE" w:rsidRPr="00BC512F" w:rsidRDefault="00E96CDE" w:rsidP="00001EDC">
            <w:pPr>
              <w:jc w:val="both"/>
              <w:rPr>
                <w:rFonts w:eastAsia="Times New Roman"/>
                <w:sz w:val="22"/>
                <w:szCs w:val="22"/>
                <w:lang w:eastAsia="ru-RU"/>
              </w:rPr>
            </w:pPr>
            <w:r w:rsidRPr="00BC512F">
              <w:rPr>
                <w:sz w:val="22"/>
                <w:szCs w:val="22"/>
              </w:rPr>
              <w:t>На предплечье</w:t>
            </w:r>
          </w:p>
        </w:tc>
        <w:tc>
          <w:tcPr>
            <w:tcW w:w="990" w:type="dxa"/>
            <w:tcBorders>
              <w:top w:val="single" w:sz="4" w:space="0" w:color="auto"/>
              <w:left w:val="single" w:sz="4" w:space="0" w:color="auto"/>
              <w:bottom w:val="single" w:sz="4" w:space="0" w:color="auto"/>
              <w:right w:val="single" w:sz="4" w:space="0" w:color="auto"/>
            </w:tcBorders>
          </w:tcPr>
          <w:p w:rsidR="00E96CDE" w:rsidRPr="00BC512F" w:rsidRDefault="00E96CDE" w:rsidP="00001EDC">
            <w:pPr>
              <w:jc w:val="both"/>
              <w:rPr>
                <w:rFonts w:eastAsia="Times New Roman"/>
                <w:sz w:val="22"/>
                <w:szCs w:val="22"/>
                <w:lang w:eastAsia="ru-RU"/>
              </w:rPr>
            </w:pPr>
            <w:r w:rsidRPr="00BC512F">
              <w:rPr>
                <w:sz w:val="22"/>
                <w:szCs w:val="22"/>
              </w:rPr>
              <w:t>На запястье</w:t>
            </w:r>
          </w:p>
        </w:tc>
        <w:tc>
          <w:tcPr>
            <w:tcW w:w="990" w:type="dxa"/>
            <w:tcBorders>
              <w:top w:val="single" w:sz="4" w:space="0" w:color="auto"/>
              <w:left w:val="single" w:sz="4" w:space="0" w:color="auto"/>
              <w:bottom w:val="single" w:sz="4" w:space="0" w:color="auto"/>
              <w:right w:val="single" w:sz="4" w:space="0" w:color="auto"/>
            </w:tcBorders>
          </w:tcPr>
          <w:p w:rsidR="00E96CDE" w:rsidRPr="00BC512F" w:rsidRDefault="00E96CDE" w:rsidP="00001EDC">
            <w:pPr>
              <w:jc w:val="both"/>
              <w:rPr>
                <w:rFonts w:eastAsia="Times New Roman"/>
                <w:sz w:val="22"/>
                <w:szCs w:val="22"/>
                <w:lang w:eastAsia="ru-RU"/>
              </w:rPr>
            </w:pPr>
            <w:r w:rsidRPr="00BC512F">
              <w:rPr>
                <w:sz w:val="22"/>
                <w:szCs w:val="22"/>
              </w:rPr>
              <w:t>На предплечье</w:t>
            </w:r>
          </w:p>
        </w:tc>
        <w:tc>
          <w:tcPr>
            <w:tcW w:w="977" w:type="dxa"/>
            <w:gridSpan w:val="2"/>
            <w:tcBorders>
              <w:top w:val="single" w:sz="4" w:space="0" w:color="auto"/>
              <w:left w:val="single" w:sz="4" w:space="0" w:color="auto"/>
              <w:bottom w:val="single" w:sz="4" w:space="0" w:color="auto"/>
              <w:right w:val="single" w:sz="4" w:space="0" w:color="auto"/>
            </w:tcBorders>
          </w:tcPr>
          <w:p w:rsidR="00E96CDE" w:rsidRPr="00BC512F" w:rsidRDefault="00E96CDE" w:rsidP="00001EDC">
            <w:pPr>
              <w:jc w:val="both"/>
              <w:rPr>
                <w:rFonts w:eastAsia="Times New Roman"/>
                <w:sz w:val="22"/>
                <w:szCs w:val="22"/>
                <w:lang w:eastAsia="ru-RU"/>
              </w:rPr>
            </w:pPr>
            <w:r w:rsidRPr="00BC512F">
              <w:rPr>
                <w:sz w:val="22"/>
                <w:szCs w:val="22"/>
              </w:rPr>
              <w:t>На запястье</w:t>
            </w:r>
          </w:p>
        </w:tc>
        <w:tc>
          <w:tcPr>
            <w:tcW w:w="1136" w:type="dxa"/>
            <w:tcBorders>
              <w:top w:val="single" w:sz="4" w:space="0" w:color="auto"/>
              <w:left w:val="single" w:sz="4" w:space="0" w:color="auto"/>
              <w:bottom w:val="single" w:sz="4" w:space="0" w:color="auto"/>
              <w:right w:val="single" w:sz="4" w:space="0" w:color="auto"/>
            </w:tcBorders>
          </w:tcPr>
          <w:p w:rsidR="00E96CDE" w:rsidRPr="00BC512F" w:rsidRDefault="00E96CDE" w:rsidP="00001EDC">
            <w:pPr>
              <w:jc w:val="both"/>
              <w:rPr>
                <w:rFonts w:eastAsia="Times New Roman"/>
                <w:sz w:val="22"/>
                <w:szCs w:val="22"/>
                <w:lang w:eastAsia="ru-RU"/>
              </w:rPr>
            </w:pPr>
            <w:r w:rsidRPr="00BC512F">
              <w:rPr>
                <w:sz w:val="22"/>
                <w:szCs w:val="22"/>
              </w:rPr>
              <w:t>На запястье</w:t>
            </w:r>
          </w:p>
        </w:tc>
      </w:tr>
      <w:tr w:rsidR="00E96CDE" w:rsidRPr="00BC512F" w:rsidTr="00001EDC">
        <w:tc>
          <w:tcPr>
            <w:tcW w:w="882" w:type="dxa"/>
            <w:tcBorders>
              <w:top w:val="single" w:sz="4" w:space="0" w:color="auto"/>
              <w:left w:val="single" w:sz="4" w:space="0" w:color="auto"/>
              <w:bottom w:val="single" w:sz="4" w:space="0" w:color="auto"/>
              <w:right w:val="single" w:sz="4" w:space="0" w:color="auto"/>
            </w:tcBorders>
          </w:tcPr>
          <w:p w:rsidR="00E96CDE" w:rsidRPr="00BC512F" w:rsidRDefault="00E96CDE" w:rsidP="00001EDC">
            <w:pPr>
              <w:jc w:val="both"/>
              <w:rPr>
                <w:rFonts w:eastAsia="Times New Roman"/>
                <w:sz w:val="22"/>
                <w:szCs w:val="22"/>
                <w:lang w:eastAsia="ru-RU"/>
              </w:rPr>
            </w:pPr>
            <w:r w:rsidRPr="00BC512F">
              <w:rPr>
                <w:sz w:val="22"/>
                <w:szCs w:val="22"/>
              </w:rPr>
              <w:t xml:space="preserve">Точность </w:t>
            </w:r>
          </w:p>
        </w:tc>
        <w:tc>
          <w:tcPr>
            <w:tcW w:w="990" w:type="dxa"/>
            <w:tcBorders>
              <w:top w:val="single" w:sz="4" w:space="0" w:color="auto"/>
              <w:left w:val="single" w:sz="4" w:space="0" w:color="auto"/>
              <w:bottom w:val="single" w:sz="4" w:space="0" w:color="auto"/>
              <w:right w:val="single" w:sz="4" w:space="0" w:color="auto"/>
            </w:tcBorders>
          </w:tcPr>
          <w:p w:rsidR="00E96CDE" w:rsidRPr="00BC512F" w:rsidRDefault="00E96CDE" w:rsidP="00001EDC">
            <w:pPr>
              <w:jc w:val="both"/>
              <w:rPr>
                <w:rFonts w:eastAsia="Times New Roman"/>
                <w:sz w:val="22"/>
                <w:szCs w:val="22"/>
                <w:lang w:eastAsia="ru-RU"/>
              </w:rPr>
            </w:pPr>
            <w:proofErr w:type="spellStart"/>
            <w:r w:rsidRPr="00BC512F">
              <w:rPr>
                <w:sz w:val="22"/>
                <w:szCs w:val="22"/>
              </w:rPr>
              <w:t>Удовл</w:t>
            </w:r>
            <w:proofErr w:type="spellEnd"/>
            <w:r w:rsidRPr="00BC512F">
              <w:rPr>
                <w:sz w:val="22"/>
                <w:szCs w:val="22"/>
              </w:rPr>
              <w:t>.</w:t>
            </w:r>
            <w:r w:rsidRPr="00BC512F">
              <w:rPr>
                <w:caps/>
                <w:sz w:val="22"/>
                <w:szCs w:val="22"/>
              </w:rPr>
              <w:t xml:space="preserve"> </w:t>
            </w:r>
            <w:r w:rsidRPr="00BC512F">
              <w:rPr>
                <w:sz w:val="22"/>
                <w:szCs w:val="22"/>
              </w:rPr>
              <w:t>(3,0)</w:t>
            </w:r>
          </w:p>
        </w:tc>
        <w:tc>
          <w:tcPr>
            <w:tcW w:w="990" w:type="dxa"/>
            <w:tcBorders>
              <w:top w:val="single" w:sz="4" w:space="0" w:color="auto"/>
              <w:left w:val="single" w:sz="4" w:space="0" w:color="auto"/>
              <w:bottom w:val="single" w:sz="4" w:space="0" w:color="auto"/>
              <w:right w:val="single" w:sz="4" w:space="0" w:color="auto"/>
            </w:tcBorders>
          </w:tcPr>
          <w:p w:rsidR="00E96CDE" w:rsidRPr="00BC512F" w:rsidRDefault="00E96CDE" w:rsidP="00001EDC">
            <w:pPr>
              <w:jc w:val="both"/>
              <w:rPr>
                <w:rFonts w:eastAsia="Times New Roman"/>
                <w:sz w:val="22"/>
                <w:szCs w:val="22"/>
                <w:lang w:eastAsia="ru-RU"/>
              </w:rPr>
            </w:pPr>
            <w:proofErr w:type="spellStart"/>
            <w:r w:rsidRPr="00BC512F">
              <w:rPr>
                <w:sz w:val="22"/>
                <w:szCs w:val="22"/>
              </w:rPr>
              <w:t>Удовл</w:t>
            </w:r>
            <w:proofErr w:type="spellEnd"/>
            <w:r w:rsidRPr="00BC512F">
              <w:rPr>
                <w:sz w:val="22"/>
                <w:szCs w:val="22"/>
              </w:rPr>
              <w:t>.</w:t>
            </w:r>
            <w:r w:rsidRPr="00BC512F">
              <w:rPr>
                <w:caps/>
                <w:sz w:val="22"/>
                <w:szCs w:val="22"/>
              </w:rPr>
              <w:t xml:space="preserve"> </w:t>
            </w:r>
            <w:r w:rsidRPr="00BC512F">
              <w:rPr>
                <w:sz w:val="22"/>
                <w:szCs w:val="22"/>
              </w:rPr>
              <w:t>(3,0)</w:t>
            </w:r>
          </w:p>
        </w:tc>
        <w:tc>
          <w:tcPr>
            <w:tcW w:w="990" w:type="dxa"/>
            <w:tcBorders>
              <w:top w:val="single" w:sz="4" w:space="0" w:color="auto"/>
              <w:left w:val="single" w:sz="4" w:space="0" w:color="auto"/>
              <w:bottom w:val="single" w:sz="4" w:space="0" w:color="auto"/>
              <w:right w:val="single" w:sz="4" w:space="0" w:color="auto"/>
            </w:tcBorders>
          </w:tcPr>
          <w:p w:rsidR="00E96CDE" w:rsidRPr="00BC512F" w:rsidRDefault="00E96CDE" w:rsidP="00001EDC">
            <w:pPr>
              <w:jc w:val="both"/>
              <w:rPr>
                <w:rFonts w:eastAsia="Times New Roman"/>
                <w:sz w:val="22"/>
                <w:szCs w:val="22"/>
                <w:lang w:eastAsia="ru-RU"/>
              </w:rPr>
            </w:pPr>
            <w:proofErr w:type="spellStart"/>
            <w:r w:rsidRPr="00BC512F">
              <w:rPr>
                <w:sz w:val="22"/>
                <w:szCs w:val="22"/>
              </w:rPr>
              <w:t>Удовл</w:t>
            </w:r>
            <w:proofErr w:type="spellEnd"/>
            <w:r w:rsidRPr="00BC512F">
              <w:rPr>
                <w:caps/>
                <w:sz w:val="22"/>
                <w:szCs w:val="22"/>
              </w:rPr>
              <w:t xml:space="preserve">. </w:t>
            </w:r>
            <w:r w:rsidRPr="00BC512F">
              <w:rPr>
                <w:sz w:val="22"/>
                <w:szCs w:val="22"/>
              </w:rPr>
              <w:t>(3,0)</w:t>
            </w:r>
          </w:p>
        </w:tc>
        <w:tc>
          <w:tcPr>
            <w:tcW w:w="990" w:type="dxa"/>
            <w:tcBorders>
              <w:top w:val="single" w:sz="4" w:space="0" w:color="auto"/>
              <w:left w:val="single" w:sz="4" w:space="0" w:color="auto"/>
              <w:bottom w:val="single" w:sz="4" w:space="0" w:color="auto"/>
              <w:right w:val="single" w:sz="4" w:space="0" w:color="auto"/>
            </w:tcBorders>
          </w:tcPr>
          <w:p w:rsidR="00E96CDE" w:rsidRPr="00BC512F" w:rsidRDefault="00E96CDE" w:rsidP="00001EDC">
            <w:pPr>
              <w:jc w:val="both"/>
              <w:rPr>
                <w:rFonts w:eastAsia="Times New Roman"/>
                <w:sz w:val="22"/>
                <w:szCs w:val="22"/>
                <w:lang w:eastAsia="ru-RU"/>
              </w:rPr>
            </w:pPr>
            <w:proofErr w:type="spellStart"/>
            <w:r w:rsidRPr="00BC512F">
              <w:rPr>
                <w:sz w:val="22"/>
                <w:szCs w:val="22"/>
              </w:rPr>
              <w:t>Удовл</w:t>
            </w:r>
            <w:proofErr w:type="spellEnd"/>
            <w:r w:rsidRPr="00BC512F">
              <w:rPr>
                <w:caps/>
                <w:sz w:val="22"/>
                <w:szCs w:val="22"/>
              </w:rPr>
              <w:t xml:space="preserve">. </w:t>
            </w:r>
            <w:r w:rsidRPr="00BC512F">
              <w:rPr>
                <w:sz w:val="22"/>
                <w:szCs w:val="22"/>
              </w:rPr>
              <w:t>(3,0)</w:t>
            </w:r>
          </w:p>
        </w:tc>
        <w:tc>
          <w:tcPr>
            <w:tcW w:w="990" w:type="dxa"/>
            <w:tcBorders>
              <w:top w:val="single" w:sz="4" w:space="0" w:color="auto"/>
              <w:left w:val="single" w:sz="4" w:space="0" w:color="auto"/>
              <w:bottom w:val="single" w:sz="4" w:space="0" w:color="auto"/>
              <w:right w:val="single" w:sz="4" w:space="0" w:color="auto"/>
            </w:tcBorders>
          </w:tcPr>
          <w:p w:rsidR="00E96CDE" w:rsidRPr="00BC512F" w:rsidRDefault="00E96CDE" w:rsidP="00001EDC">
            <w:pPr>
              <w:jc w:val="both"/>
              <w:rPr>
                <w:rFonts w:eastAsia="Times New Roman"/>
                <w:sz w:val="22"/>
                <w:szCs w:val="22"/>
                <w:lang w:eastAsia="ru-RU"/>
              </w:rPr>
            </w:pPr>
            <w:proofErr w:type="spellStart"/>
            <w:r w:rsidRPr="00BC512F">
              <w:rPr>
                <w:sz w:val="22"/>
                <w:szCs w:val="22"/>
              </w:rPr>
              <w:t>Удовл</w:t>
            </w:r>
            <w:proofErr w:type="spellEnd"/>
            <w:r w:rsidRPr="00BC512F">
              <w:rPr>
                <w:caps/>
                <w:sz w:val="22"/>
                <w:szCs w:val="22"/>
              </w:rPr>
              <w:t xml:space="preserve">. </w:t>
            </w:r>
            <w:r w:rsidRPr="00BC512F">
              <w:rPr>
                <w:sz w:val="22"/>
                <w:szCs w:val="22"/>
              </w:rPr>
              <w:t>(3,0)</w:t>
            </w:r>
          </w:p>
        </w:tc>
        <w:tc>
          <w:tcPr>
            <w:tcW w:w="990" w:type="dxa"/>
            <w:tcBorders>
              <w:top w:val="single" w:sz="4" w:space="0" w:color="auto"/>
              <w:left w:val="single" w:sz="4" w:space="0" w:color="auto"/>
              <w:bottom w:val="single" w:sz="4" w:space="0" w:color="auto"/>
              <w:right w:val="single" w:sz="4" w:space="0" w:color="auto"/>
            </w:tcBorders>
          </w:tcPr>
          <w:p w:rsidR="00E96CDE" w:rsidRPr="00BC512F" w:rsidRDefault="00E96CDE" w:rsidP="00001EDC">
            <w:pPr>
              <w:jc w:val="both"/>
              <w:rPr>
                <w:rFonts w:eastAsia="Times New Roman"/>
                <w:sz w:val="22"/>
                <w:szCs w:val="22"/>
                <w:lang w:eastAsia="ru-RU"/>
              </w:rPr>
            </w:pPr>
            <w:proofErr w:type="spellStart"/>
            <w:r w:rsidRPr="00BC512F">
              <w:rPr>
                <w:sz w:val="22"/>
                <w:szCs w:val="22"/>
              </w:rPr>
              <w:t>Удовл</w:t>
            </w:r>
            <w:proofErr w:type="spellEnd"/>
            <w:r w:rsidRPr="00BC512F">
              <w:rPr>
                <w:sz w:val="22"/>
                <w:szCs w:val="22"/>
              </w:rPr>
              <w:t>. (3,0)</w:t>
            </w:r>
          </w:p>
        </w:tc>
        <w:tc>
          <w:tcPr>
            <w:tcW w:w="990" w:type="dxa"/>
            <w:tcBorders>
              <w:top w:val="single" w:sz="4" w:space="0" w:color="auto"/>
              <w:left w:val="single" w:sz="4" w:space="0" w:color="auto"/>
              <w:bottom w:val="single" w:sz="4" w:space="0" w:color="auto"/>
              <w:right w:val="single" w:sz="4" w:space="0" w:color="auto"/>
            </w:tcBorders>
          </w:tcPr>
          <w:p w:rsidR="00E96CDE" w:rsidRPr="00BC512F" w:rsidRDefault="00E96CDE" w:rsidP="00001EDC">
            <w:pPr>
              <w:jc w:val="both"/>
              <w:rPr>
                <w:rFonts w:eastAsia="Times New Roman"/>
                <w:sz w:val="22"/>
                <w:szCs w:val="22"/>
                <w:lang w:eastAsia="ru-RU"/>
              </w:rPr>
            </w:pPr>
            <w:proofErr w:type="spellStart"/>
            <w:r w:rsidRPr="00BC512F">
              <w:rPr>
                <w:sz w:val="22"/>
                <w:szCs w:val="22"/>
              </w:rPr>
              <w:t>Удовл</w:t>
            </w:r>
            <w:proofErr w:type="spellEnd"/>
            <w:r w:rsidRPr="00BC512F">
              <w:rPr>
                <w:caps/>
                <w:sz w:val="22"/>
                <w:szCs w:val="22"/>
              </w:rPr>
              <w:t xml:space="preserve">. </w:t>
            </w:r>
            <w:r w:rsidRPr="00BC512F">
              <w:rPr>
                <w:sz w:val="22"/>
                <w:szCs w:val="22"/>
              </w:rPr>
              <w:t>(3,0)</w:t>
            </w:r>
          </w:p>
        </w:tc>
        <w:tc>
          <w:tcPr>
            <w:tcW w:w="977" w:type="dxa"/>
            <w:gridSpan w:val="2"/>
            <w:tcBorders>
              <w:top w:val="single" w:sz="4" w:space="0" w:color="auto"/>
              <w:left w:val="single" w:sz="4" w:space="0" w:color="auto"/>
              <w:bottom w:val="single" w:sz="4" w:space="0" w:color="auto"/>
              <w:right w:val="single" w:sz="4" w:space="0" w:color="auto"/>
            </w:tcBorders>
          </w:tcPr>
          <w:p w:rsidR="00E96CDE" w:rsidRPr="00BC512F" w:rsidRDefault="00E96CDE" w:rsidP="00001EDC">
            <w:pPr>
              <w:jc w:val="both"/>
              <w:rPr>
                <w:rFonts w:eastAsia="Times New Roman"/>
                <w:sz w:val="22"/>
                <w:szCs w:val="22"/>
                <w:lang w:eastAsia="ru-RU"/>
              </w:rPr>
            </w:pPr>
            <w:proofErr w:type="spellStart"/>
            <w:r w:rsidRPr="00BC512F">
              <w:rPr>
                <w:sz w:val="22"/>
                <w:szCs w:val="22"/>
              </w:rPr>
              <w:t>Удовл</w:t>
            </w:r>
            <w:proofErr w:type="spellEnd"/>
            <w:r w:rsidRPr="00BC512F">
              <w:rPr>
                <w:caps/>
                <w:sz w:val="22"/>
                <w:szCs w:val="22"/>
              </w:rPr>
              <w:t xml:space="preserve">. </w:t>
            </w:r>
            <w:r w:rsidRPr="00BC512F">
              <w:rPr>
                <w:sz w:val="22"/>
                <w:szCs w:val="22"/>
              </w:rPr>
              <w:t>(3,0)</w:t>
            </w:r>
          </w:p>
        </w:tc>
        <w:tc>
          <w:tcPr>
            <w:tcW w:w="1136" w:type="dxa"/>
            <w:tcBorders>
              <w:top w:val="single" w:sz="4" w:space="0" w:color="auto"/>
              <w:left w:val="single" w:sz="4" w:space="0" w:color="auto"/>
              <w:bottom w:val="single" w:sz="4" w:space="0" w:color="auto"/>
              <w:right w:val="single" w:sz="4" w:space="0" w:color="auto"/>
            </w:tcBorders>
          </w:tcPr>
          <w:p w:rsidR="00E96CDE" w:rsidRPr="00BC512F" w:rsidRDefault="00E96CDE" w:rsidP="00001EDC">
            <w:pPr>
              <w:jc w:val="both"/>
              <w:rPr>
                <w:rFonts w:eastAsia="Times New Roman"/>
                <w:sz w:val="22"/>
                <w:szCs w:val="22"/>
                <w:lang w:eastAsia="ru-RU"/>
              </w:rPr>
            </w:pPr>
            <w:r w:rsidRPr="00BC512F">
              <w:rPr>
                <w:sz w:val="22"/>
                <w:szCs w:val="22"/>
              </w:rPr>
              <w:t>Допустимо (4,0)*</w:t>
            </w:r>
            <w:r w:rsidRPr="00BC512F">
              <w:rPr>
                <w:sz w:val="22"/>
                <w:szCs w:val="22"/>
                <w:vertAlign w:val="superscript"/>
              </w:rPr>
              <w:t>)</w:t>
            </w:r>
          </w:p>
        </w:tc>
      </w:tr>
      <w:tr w:rsidR="00E96CDE" w:rsidRPr="00BC512F" w:rsidTr="00001EDC">
        <w:trPr>
          <w:cantSplit/>
        </w:trPr>
        <w:tc>
          <w:tcPr>
            <w:tcW w:w="882" w:type="dxa"/>
            <w:tcBorders>
              <w:top w:val="single" w:sz="4" w:space="0" w:color="auto"/>
              <w:left w:val="single" w:sz="4" w:space="0" w:color="auto"/>
              <w:bottom w:val="single" w:sz="4" w:space="0" w:color="auto"/>
              <w:right w:val="single" w:sz="4" w:space="0" w:color="auto"/>
            </w:tcBorders>
          </w:tcPr>
          <w:p w:rsidR="00E96CDE" w:rsidRPr="00BC512F" w:rsidRDefault="00E96CDE" w:rsidP="00001EDC">
            <w:pPr>
              <w:jc w:val="both"/>
              <w:rPr>
                <w:rFonts w:eastAsia="Times New Roman"/>
                <w:sz w:val="22"/>
                <w:szCs w:val="22"/>
                <w:lang w:eastAsia="ru-RU"/>
              </w:rPr>
            </w:pPr>
            <w:r w:rsidRPr="00BC512F">
              <w:rPr>
                <w:sz w:val="22"/>
                <w:szCs w:val="22"/>
              </w:rPr>
              <w:t>Решение</w:t>
            </w:r>
          </w:p>
        </w:tc>
        <w:tc>
          <w:tcPr>
            <w:tcW w:w="6940" w:type="dxa"/>
            <w:gridSpan w:val="8"/>
            <w:tcBorders>
              <w:top w:val="single" w:sz="4" w:space="0" w:color="auto"/>
              <w:left w:val="single" w:sz="4" w:space="0" w:color="auto"/>
              <w:bottom w:val="single" w:sz="4" w:space="0" w:color="auto"/>
              <w:right w:val="single" w:sz="4" w:space="0" w:color="auto"/>
            </w:tcBorders>
          </w:tcPr>
          <w:p w:rsidR="00E96CDE" w:rsidRPr="00BC512F" w:rsidRDefault="00E96CDE" w:rsidP="00001EDC">
            <w:pPr>
              <w:ind w:firstLine="709"/>
              <w:jc w:val="both"/>
              <w:rPr>
                <w:rFonts w:eastAsia="Times New Roman"/>
                <w:b/>
                <w:sz w:val="22"/>
                <w:szCs w:val="22"/>
                <w:lang w:eastAsia="ru-RU"/>
              </w:rPr>
            </w:pPr>
            <w:r w:rsidRPr="00BC512F">
              <w:rPr>
                <w:sz w:val="22"/>
                <w:szCs w:val="22"/>
              </w:rPr>
              <w:t>Приблизительно 60 – 70 % измерений приемлемо</w:t>
            </w:r>
          </w:p>
        </w:tc>
        <w:tc>
          <w:tcPr>
            <w:tcW w:w="2103" w:type="dxa"/>
            <w:gridSpan w:val="2"/>
            <w:tcBorders>
              <w:top w:val="single" w:sz="4" w:space="0" w:color="auto"/>
              <w:left w:val="single" w:sz="4" w:space="0" w:color="auto"/>
              <w:bottom w:val="single" w:sz="4" w:space="0" w:color="auto"/>
              <w:right w:val="single" w:sz="4" w:space="0" w:color="auto"/>
            </w:tcBorders>
          </w:tcPr>
          <w:p w:rsidR="00E96CDE" w:rsidRPr="00BC512F" w:rsidRDefault="00E96CDE" w:rsidP="00001EDC">
            <w:pPr>
              <w:ind w:firstLine="709"/>
              <w:jc w:val="both"/>
              <w:rPr>
                <w:rFonts w:eastAsia="Times New Roman"/>
                <w:sz w:val="22"/>
                <w:szCs w:val="22"/>
                <w:lang w:eastAsia="ru-RU"/>
              </w:rPr>
            </w:pPr>
            <w:r w:rsidRPr="00BC512F">
              <w:rPr>
                <w:sz w:val="22"/>
                <w:szCs w:val="22"/>
              </w:rPr>
              <w:t>50% приемлемо</w:t>
            </w:r>
          </w:p>
        </w:tc>
      </w:tr>
    </w:tbl>
    <w:p w:rsidR="00E96CDE" w:rsidRDefault="00E96CDE" w:rsidP="00E96CDE">
      <w:pPr>
        <w:tabs>
          <w:tab w:val="left" w:pos="8897"/>
          <w:tab w:val="left" w:pos="10031"/>
        </w:tabs>
        <w:ind w:firstLine="709"/>
        <w:rPr>
          <w:rFonts w:eastAsia="Times New Roman"/>
          <w:lang w:eastAsia="ru-RU"/>
        </w:rPr>
      </w:pPr>
      <w:r>
        <w:tab/>
      </w:r>
    </w:p>
    <w:p w:rsidR="00E96CDE" w:rsidRDefault="00E96CDE" w:rsidP="00E96CDE">
      <w:pPr>
        <w:pStyle w:val="5"/>
        <w:spacing w:line="240" w:lineRule="auto"/>
        <w:jc w:val="left"/>
        <w:rPr>
          <w:b w:val="0"/>
          <w:sz w:val="28"/>
          <w:szCs w:val="28"/>
        </w:rPr>
      </w:pPr>
    </w:p>
    <w:p w:rsidR="00E96CDE" w:rsidRPr="00D01881" w:rsidRDefault="00E96CDE" w:rsidP="00E96CDE">
      <w:pPr>
        <w:rPr>
          <w:lang w:eastAsia="ru-RU"/>
        </w:rPr>
      </w:pPr>
    </w:p>
    <w:p w:rsidR="00E96CDE" w:rsidRDefault="00E96CDE" w:rsidP="00E96CDE">
      <w:pPr>
        <w:pStyle w:val="5"/>
        <w:spacing w:line="240" w:lineRule="auto"/>
        <w:jc w:val="left"/>
        <w:rPr>
          <w:b w:val="0"/>
          <w:sz w:val="28"/>
          <w:szCs w:val="28"/>
        </w:rPr>
      </w:pPr>
    </w:p>
    <w:p w:rsidR="00E96CDE" w:rsidRDefault="00E96CDE" w:rsidP="00E96CDE">
      <w:pPr>
        <w:pStyle w:val="5"/>
        <w:spacing w:line="240" w:lineRule="auto"/>
        <w:jc w:val="left"/>
        <w:rPr>
          <w:b w:val="0"/>
          <w:sz w:val="28"/>
          <w:szCs w:val="28"/>
        </w:rPr>
      </w:pPr>
    </w:p>
    <w:p w:rsidR="00E96CDE" w:rsidRDefault="00E96CDE" w:rsidP="00E96CDE">
      <w:pPr>
        <w:pStyle w:val="5"/>
        <w:spacing w:line="240" w:lineRule="auto"/>
        <w:jc w:val="left"/>
        <w:rPr>
          <w:b w:val="0"/>
          <w:sz w:val="28"/>
          <w:szCs w:val="28"/>
        </w:rPr>
      </w:pPr>
    </w:p>
    <w:p w:rsidR="00E96CDE" w:rsidRDefault="00E96CDE" w:rsidP="00E96CDE">
      <w:pPr>
        <w:pStyle w:val="5"/>
        <w:spacing w:line="240" w:lineRule="auto"/>
        <w:jc w:val="left"/>
      </w:pPr>
      <w:r w:rsidRPr="00BC512F">
        <w:rPr>
          <w:b w:val="0"/>
          <w:sz w:val="28"/>
          <w:szCs w:val="28"/>
        </w:rPr>
        <w:t>Таблица 1.6 - Измерители артериального да</w:t>
      </w:r>
      <w:r>
        <w:rPr>
          <w:b w:val="0"/>
          <w:sz w:val="28"/>
          <w:szCs w:val="28"/>
        </w:rPr>
        <w:t>в</w:t>
      </w:r>
      <w:r w:rsidRPr="00BC512F">
        <w:rPr>
          <w:b w:val="0"/>
          <w:sz w:val="28"/>
          <w:szCs w:val="28"/>
        </w:rPr>
        <w:t>ления</w:t>
      </w:r>
    </w:p>
    <w:p w:rsidR="00E96CDE" w:rsidRDefault="00E96CDE" w:rsidP="00E96CDE">
      <w:pPr>
        <w:ind w:firstLine="709"/>
        <w:jc w:val="both"/>
        <w:rPr>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851"/>
        <w:gridCol w:w="850"/>
        <w:gridCol w:w="851"/>
        <w:gridCol w:w="993"/>
        <w:gridCol w:w="1136"/>
        <w:gridCol w:w="1134"/>
        <w:gridCol w:w="1276"/>
        <w:gridCol w:w="1134"/>
      </w:tblGrid>
      <w:tr w:rsidR="00E96CDE" w:rsidRPr="00BC512F" w:rsidTr="00001EDC">
        <w:tc>
          <w:tcPr>
            <w:tcW w:w="1701" w:type="dxa"/>
            <w:tcBorders>
              <w:top w:val="single" w:sz="4" w:space="0" w:color="auto"/>
              <w:left w:val="single" w:sz="4" w:space="0" w:color="auto"/>
              <w:bottom w:val="single" w:sz="4" w:space="0" w:color="auto"/>
              <w:right w:val="single" w:sz="4" w:space="0" w:color="auto"/>
            </w:tcBorders>
            <w:shd w:val="clear" w:color="auto" w:fill="FFFFFF"/>
          </w:tcPr>
          <w:p w:rsidR="00E96CDE" w:rsidRPr="00BC512F" w:rsidRDefault="00E96CDE" w:rsidP="00001EDC">
            <w:pPr>
              <w:jc w:val="both"/>
              <w:rPr>
                <w:rFonts w:eastAsia="Times New Roman"/>
                <w:sz w:val="22"/>
                <w:szCs w:val="22"/>
                <w:lang w:eastAsia="ru-RU"/>
              </w:rPr>
            </w:pPr>
            <w:r w:rsidRPr="00BC512F">
              <w:rPr>
                <w:sz w:val="22"/>
                <w:szCs w:val="22"/>
              </w:rPr>
              <w:t>Тип прибора</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E96CDE" w:rsidRPr="00BC512F" w:rsidRDefault="00E96CDE" w:rsidP="00001EDC">
            <w:pPr>
              <w:ind w:firstLine="709"/>
              <w:jc w:val="both"/>
              <w:rPr>
                <w:rFonts w:eastAsia="Times New Roman"/>
                <w:sz w:val="22"/>
                <w:szCs w:val="22"/>
                <w:lang w:eastAsia="ru-RU"/>
              </w:rPr>
            </w:pPr>
            <w:proofErr w:type="spellStart"/>
            <w:r w:rsidRPr="00BC512F">
              <w:rPr>
                <w:sz w:val="22"/>
                <w:szCs w:val="22"/>
                <w:lang w:val="en-US"/>
              </w:rPr>
              <w:t>Boso</w:t>
            </w:r>
            <w:proofErr w:type="spellEnd"/>
            <w:r w:rsidRPr="00BC512F">
              <w:rPr>
                <w:sz w:val="22"/>
                <w:szCs w:val="22"/>
              </w:rPr>
              <w:t xml:space="preserve"> </w:t>
            </w:r>
            <w:proofErr w:type="spellStart"/>
            <w:r w:rsidRPr="00BC512F">
              <w:rPr>
                <w:sz w:val="22"/>
                <w:szCs w:val="22"/>
                <w:lang w:val="en-US"/>
              </w:rPr>
              <w:t>medlife</w:t>
            </w:r>
            <w:proofErr w:type="spellEnd"/>
            <w:r w:rsidRPr="00BC512F">
              <w:rPr>
                <w:sz w:val="22"/>
                <w:szCs w:val="22"/>
              </w:rPr>
              <w:t xml:space="preserve"> </w:t>
            </w:r>
            <w:r w:rsidRPr="00BC512F">
              <w:rPr>
                <w:sz w:val="22"/>
                <w:szCs w:val="22"/>
                <w:lang w:val="en-US"/>
              </w:rPr>
              <w:t>PC</w:t>
            </w:r>
            <w:r w:rsidRPr="00BC512F">
              <w:rPr>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E96CDE" w:rsidRPr="00BC512F" w:rsidRDefault="00E96CDE" w:rsidP="00001EDC">
            <w:pPr>
              <w:ind w:firstLine="709"/>
              <w:jc w:val="both"/>
              <w:rPr>
                <w:rFonts w:eastAsia="Times New Roman"/>
                <w:sz w:val="22"/>
                <w:szCs w:val="22"/>
                <w:lang w:eastAsia="ru-RU"/>
              </w:rPr>
            </w:pPr>
            <w:proofErr w:type="spellStart"/>
            <w:r w:rsidRPr="00BC512F">
              <w:rPr>
                <w:sz w:val="22"/>
                <w:szCs w:val="22"/>
                <w:lang w:val="en-US"/>
              </w:rPr>
              <w:t>Delwa</w:t>
            </w:r>
            <w:proofErr w:type="spellEnd"/>
            <w:r w:rsidRPr="00BC512F">
              <w:rPr>
                <w:sz w:val="22"/>
                <w:szCs w:val="22"/>
              </w:rPr>
              <w:t xml:space="preserve"> </w:t>
            </w:r>
            <w:r w:rsidRPr="00BC512F">
              <w:rPr>
                <w:sz w:val="22"/>
                <w:szCs w:val="22"/>
                <w:lang w:val="en-US"/>
              </w:rPr>
              <w:t>WS</w:t>
            </w:r>
            <w:r w:rsidRPr="00BC512F">
              <w:rPr>
                <w:sz w:val="22"/>
                <w:szCs w:val="22"/>
              </w:rPr>
              <w:t>-</w:t>
            </w:r>
            <w:r w:rsidRPr="00BC512F">
              <w:rPr>
                <w:sz w:val="22"/>
                <w:szCs w:val="22"/>
                <w:lang w:val="en-US"/>
              </w:rPr>
              <w:t>S</w:t>
            </w:r>
            <w:r w:rsidRPr="00BC512F">
              <w:rPr>
                <w:sz w:val="22"/>
                <w:szCs w:val="22"/>
              </w:rP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E96CDE" w:rsidRPr="00BC512F" w:rsidRDefault="00E96CDE" w:rsidP="00001EDC">
            <w:pPr>
              <w:ind w:firstLine="709"/>
              <w:jc w:val="both"/>
              <w:rPr>
                <w:rFonts w:eastAsia="Times New Roman"/>
                <w:sz w:val="22"/>
                <w:szCs w:val="22"/>
                <w:lang w:eastAsia="ru-RU"/>
              </w:rPr>
            </w:pPr>
            <w:r w:rsidRPr="00BC512F">
              <w:rPr>
                <w:sz w:val="22"/>
                <w:szCs w:val="22"/>
                <w:lang w:val="en-US"/>
              </w:rPr>
              <w:t>MBO</w:t>
            </w:r>
            <w:r w:rsidRPr="00BC512F">
              <w:rPr>
                <w:sz w:val="22"/>
                <w:szCs w:val="22"/>
              </w:rPr>
              <w:t xml:space="preserve"> </w:t>
            </w:r>
            <w:proofErr w:type="spellStart"/>
            <w:r w:rsidRPr="00BC512F">
              <w:rPr>
                <w:sz w:val="22"/>
                <w:szCs w:val="22"/>
                <w:lang w:val="en-US"/>
              </w:rPr>
              <w:t>Digimed</w:t>
            </w:r>
            <w:proofErr w:type="spellEnd"/>
            <w:r w:rsidRPr="00BC512F">
              <w:rPr>
                <w:sz w:val="22"/>
                <w:szCs w:val="22"/>
              </w:rPr>
              <w:t xml:space="preserve"> 6</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E96CDE" w:rsidRPr="00BC512F" w:rsidRDefault="00E96CDE" w:rsidP="00001EDC">
            <w:pPr>
              <w:jc w:val="both"/>
              <w:rPr>
                <w:rFonts w:eastAsia="Times New Roman"/>
                <w:sz w:val="22"/>
                <w:szCs w:val="22"/>
                <w:lang w:val="en-US" w:eastAsia="ru-RU"/>
              </w:rPr>
            </w:pPr>
            <w:r w:rsidRPr="00BC512F">
              <w:rPr>
                <w:sz w:val="22"/>
                <w:szCs w:val="22"/>
                <w:lang w:val="en-US"/>
              </w:rPr>
              <w:t>Roland RR Test Mini Carpal</w:t>
            </w:r>
          </w:p>
        </w:tc>
        <w:tc>
          <w:tcPr>
            <w:tcW w:w="1136" w:type="dxa"/>
            <w:tcBorders>
              <w:top w:val="single" w:sz="4" w:space="0" w:color="auto"/>
              <w:left w:val="single" w:sz="4" w:space="0" w:color="auto"/>
              <w:bottom w:val="single" w:sz="4" w:space="0" w:color="auto"/>
              <w:right w:val="single" w:sz="4" w:space="0" w:color="auto"/>
            </w:tcBorders>
            <w:shd w:val="clear" w:color="auto" w:fill="FFFFFF"/>
          </w:tcPr>
          <w:p w:rsidR="00E96CDE" w:rsidRPr="00BC512F" w:rsidRDefault="00E96CDE" w:rsidP="00001EDC">
            <w:pPr>
              <w:jc w:val="both"/>
              <w:rPr>
                <w:rFonts w:eastAsia="Times New Roman"/>
                <w:sz w:val="22"/>
                <w:szCs w:val="22"/>
                <w:lang w:val="en-US" w:eastAsia="ru-RU"/>
              </w:rPr>
            </w:pPr>
            <w:r w:rsidRPr="00BC512F">
              <w:rPr>
                <w:sz w:val="22"/>
                <w:szCs w:val="22"/>
                <w:lang w:val="en-US"/>
              </w:rPr>
              <w:t>Braun</w:t>
            </w:r>
            <w:r w:rsidRPr="00BC512F">
              <w:rPr>
                <w:sz w:val="22"/>
                <w:szCs w:val="22"/>
              </w:rPr>
              <w:t xml:space="preserve"> </w:t>
            </w:r>
            <w:r w:rsidRPr="00BC512F">
              <w:rPr>
                <w:sz w:val="22"/>
                <w:szCs w:val="22"/>
                <w:lang w:val="en-US"/>
              </w:rPr>
              <w:t>BP</w:t>
            </w:r>
            <w:r w:rsidRPr="00BC512F">
              <w:rPr>
                <w:sz w:val="22"/>
                <w:szCs w:val="22"/>
              </w:rPr>
              <w:t xml:space="preserve"> </w:t>
            </w:r>
            <w:r w:rsidRPr="00BC512F">
              <w:rPr>
                <w:sz w:val="22"/>
                <w:szCs w:val="22"/>
                <w:lang w:val="en-US"/>
              </w:rPr>
              <w:t>2510</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E96CDE" w:rsidRPr="00BC512F" w:rsidRDefault="00E96CDE" w:rsidP="00001EDC">
            <w:pPr>
              <w:jc w:val="both"/>
              <w:rPr>
                <w:rFonts w:eastAsia="Times New Roman"/>
                <w:sz w:val="22"/>
                <w:szCs w:val="22"/>
                <w:lang w:val="en-US" w:eastAsia="ru-RU"/>
              </w:rPr>
            </w:pPr>
            <w:proofErr w:type="spellStart"/>
            <w:r w:rsidRPr="00BC512F">
              <w:rPr>
                <w:sz w:val="22"/>
                <w:szCs w:val="22"/>
                <w:lang w:val="en-US"/>
              </w:rPr>
              <w:t>Medisana</w:t>
            </w:r>
            <w:proofErr w:type="spellEnd"/>
            <w:r w:rsidRPr="00BC512F">
              <w:rPr>
                <w:sz w:val="22"/>
                <w:szCs w:val="22"/>
                <w:lang w:val="en-US"/>
              </w:rPr>
              <w:t xml:space="preserve"> Light wave 850</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96CDE" w:rsidRPr="00BC512F" w:rsidRDefault="00E96CDE" w:rsidP="00001EDC">
            <w:pPr>
              <w:jc w:val="both"/>
              <w:rPr>
                <w:rFonts w:eastAsia="Times New Roman"/>
                <w:sz w:val="22"/>
                <w:szCs w:val="22"/>
                <w:lang w:val="en-US" w:eastAsia="ru-RU"/>
              </w:rPr>
            </w:pPr>
            <w:proofErr w:type="spellStart"/>
            <w:r w:rsidRPr="00BC512F">
              <w:rPr>
                <w:sz w:val="22"/>
                <w:szCs w:val="22"/>
                <w:lang w:val="en-US"/>
              </w:rPr>
              <w:t>Visomat</w:t>
            </w:r>
            <w:proofErr w:type="spellEnd"/>
            <w:r w:rsidRPr="00BC512F">
              <w:rPr>
                <w:sz w:val="22"/>
                <w:szCs w:val="22"/>
                <w:lang w:val="en-US"/>
              </w:rPr>
              <w:t xml:space="preserve"> handy II</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E96CDE" w:rsidRPr="00BC512F" w:rsidRDefault="00E96CDE" w:rsidP="00001EDC">
            <w:pPr>
              <w:jc w:val="both"/>
              <w:rPr>
                <w:rFonts w:eastAsia="Times New Roman"/>
                <w:sz w:val="22"/>
                <w:szCs w:val="22"/>
                <w:lang w:eastAsia="ru-RU"/>
              </w:rPr>
            </w:pPr>
            <w:proofErr w:type="spellStart"/>
            <w:r w:rsidRPr="00BC512F">
              <w:rPr>
                <w:sz w:val="22"/>
                <w:szCs w:val="22"/>
              </w:rPr>
              <w:t>Vitagnost</w:t>
            </w:r>
            <w:proofErr w:type="spellEnd"/>
            <w:r w:rsidRPr="00BC512F">
              <w:rPr>
                <w:sz w:val="22"/>
                <w:szCs w:val="22"/>
              </w:rPr>
              <w:t xml:space="preserve"> 9002</w:t>
            </w:r>
          </w:p>
        </w:tc>
      </w:tr>
      <w:tr w:rsidR="00E96CDE" w:rsidRPr="00BC512F" w:rsidTr="00001EDC">
        <w:tc>
          <w:tcPr>
            <w:tcW w:w="1701" w:type="dxa"/>
            <w:tcBorders>
              <w:top w:val="single" w:sz="4" w:space="0" w:color="auto"/>
              <w:left w:val="single" w:sz="4" w:space="0" w:color="auto"/>
              <w:bottom w:val="single" w:sz="4" w:space="0" w:color="auto"/>
              <w:right w:val="single" w:sz="4" w:space="0" w:color="auto"/>
            </w:tcBorders>
            <w:shd w:val="clear" w:color="auto" w:fill="FFFFFF"/>
          </w:tcPr>
          <w:p w:rsidR="00E96CDE" w:rsidRPr="00BC512F" w:rsidRDefault="00E96CDE" w:rsidP="00001EDC">
            <w:pPr>
              <w:jc w:val="both"/>
              <w:rPr>
                <w:rFonts w:eastAsia="Times New Roman"/>
                <w:sz w:val="22"/>
                <w:szCs w:val="22"/>
                <w:lang w:eastAsia="ru-RU"/>
              </w:rPr>
            </w:pPr>
            <w:r w:rsidRPr="00BC512F">
              <w:rPr>
                <w:sz w:val="22"/>
                <w:szCs w:val="22"/>
              </w:rPr>
              <w:t>Место измерения</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E96CDE" w:rsidRPr="00BC512F" w:rsidRDefault="00E96CDE" w:rsidP="00001EDC">
            <w:pPr>
              <w:jc w:val="both"/>
              <w:rPr>
                <w:rFonts w:eastAsia="Times New Roman"/>
                <w:sz w:val="22"/>
                <w:szCs w:val="22"/>
                <w:lang w:eastAsia="ru-RU"/>
              </w:rPr>
            </w:pPr>
            <w:r w:rsidRPr="00BC512F">
              <w:rPr>
                <w:sz w:val="22"/>
                <w:szCs w:val="22"/>
              </w:rPr>
              <w:t>На запястье</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E96CDE" w:rsidRPr="00BC512F" w:rsidRDefault="00E96CDE" w:rsidP="00001EDC">
            <w:pPr>
              <w:jc w:val="both"/>
              <w:rPr>
                <w:rFonts w:eastAsia="Times New Roman"/>
                <w:sz w:val="22"/>
                <w:szCs w:val="22"/>
                <w:lang w:eastAsia="ru-RU"/>
              </w:rPr>
            </w:pPr>
            <w:r w:rsidRPr="00BC512F">
              <w:rPr>
                <w:sz w:val="22"/>
                <w:szCs w:val="22"/>
              </w:rPr>
              <w:t>На запястье</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E96CDE" w:rsidRPr="00BC512F" w:rsidRDefault="00E96CDE" w:rsidP="00001EDC">
            <w:pPr>
              <w:jc w:val="both"/>
              <w:rPr>
                <w:rFonts w:eastAsia="Times New Roman"/>
                <w:sz w:val="22"/>
                <w:szCs w:val="22"/>
                <w:lang w:eastAsia="ru-RU"/>
              </w:rPr>
            </w:pPr>
            <w:r w:rsidRPr="00BC512F">
              <w:rPr>
                <w:sz w:val="22"/>
                <w:szCs w:val="22"/>
              </w:rPr>
              <w:t>На запястье</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E96CDE" w:rsidRPr="00BC512F" w:rsidRDefault="00E96CDE" w:rsidP="00001EDC">
            <w:pPr>
              <w:jc w:val="both"/>
              <w:rPr>
                <w:rFonts w:eastAsia="Times New Roman"/>
                <w:sz w:val="22"/>
                <w:szCs w:val="22"/>
                <w:lang w:eastAsia="ru-RU"/>
              </w:rPr>
            </w:pPr>
            <w:r w:rsidRPr="00BC512F">
              <w:rPr>
                <w:sz w:val="22"/>
                <w:szCs w:val="22"/>
              </w:rPr>
              <w:t>На запястье</w:t>
            </w:r>
          </w:p>
        </w:tc>
        <w:tc>
          <w:tcPr>
            <w:tcW w:w="1136" w:type="dxa"/>
            <w:tcBorders>
              <w:top w:val="single" w:sz="4" w:space="0" w:color="auto"/>
              <w:left w:val="single" w:sz="4" w:space="0" w:color="auto"/>
              <w:bottom w:val="single" w:sz="4" w:space="0" w:color="auto"/>
              <w:right w:val="single" w:sz="4" w:space="0" w:color="auto"/>
            </w:tcBorders>
            <w:shd w:val="clear" w:color="auto" w:fill="FFFFFF"/>
          </w:tcPr>
          <w:p w:rsidR="00E96CDE" w:rsidRPr="00BC512F" w:rsidRDefault="00E96CDE" w:rsidP="00001EDC">
            <w:pPr>
              <w:jc w:val="both"/>
              <w:rPr>
                <w:rFonts w:eastAsia="Times New Roman"/>
                <w:sz w:val="22"/>
                <w:szCs w:val="22"/>
                <w:lang w:eastAsia="ru-RU"/>
              </w:rPr>
            </w:pPr>
            <w:r w:rsidRPr="00BC512F">
              <w:rPr>
                <w:sz w:val="22"/>
                <w:szCs w:val="22"/>
              </w:rPr>
              <w:t>На запястье</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E96CDE" w:rsidRPr="00BC512F" w:rsidRDefault="00E96CDE" w:rsidP="00001EDC">
            <w:pPr>
              <w:jc w:val="both"/>
              <w:rPr>
                <w:rFonts w:eastAsia="Times New Roman"/>
                <w:sz w:val="22"/>
                <w:szCs w:val="22"/>
                <w:lang w:eastAsia="ru-RU"/>
              </w:rPr>
            </w:pPr>
            <w:r w:rsidRPr="00BC512F">
              <w:rPr>
                <w:sz w:val="22"/>
                <w:szCs w:val="22"/>
              </w:rPr>
              <w:t>На запястье</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96CDE" w:rsidRPr="00BC512F" w:rsidRDefault="00E96CDE" w:rsidP="00001EDC">
            <w:pPr>
              <w:jc w:val="both"/>
              <w:rPr>
                <w:rFonts w:eastAsia="Times New Roman"/>
                <w:sz w:val="22"/>
                <w:szCs w:val="22"/>
                <w:lang w:eastAsia="ru-RU"/>
              </w:rPr>
            </w:pPr>
            <w:r w:rsidRPr="00BC512F">
              <w:rPr>
                <w:sz w:val="22"/>
                <w:szCs w:val="22"/>
              </w:rPr>
              <w:t>На запястье</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E96CDE" w:rsidRPr="00BC512F" w:rsidRDefault="00E96CDE" w:rsidP="00001EDC">
            <w:pPr>
              <w:jc w:val="both"/>
              <w:rPr>
                <w:rFonts w:eastAsia="Times New Roman"/>
                <w:sz w:val="22"/>
                <w:szCs w:val="22"/>
                <w:lang w:eastAsia="ru-RU"/>
              </w:rPr>
            </w:pPr>
            <w:r w:rsidRPr="00BC512F">
              <w:rPr>
                <w:sz w:val="22"/>
                <w:szCs w:val="22"/>
              </w:rPr>
              <w:t>На запястье</w:t>
            </w:r>
          </w:p>
        </w:tc>
      </w:tr>
      <w:tr w:rsidR="00E96CDE" w:rsidRPr="00BC512F" w:rsidTr="00001EDC">
        <w:tc>
          <w:tcPr>
            <w:tcW w:w="1701" w:type="dxa"/>
            <w:tcBorders>
              <w:top w:val="single" w:sz="4" w:space="0" w:color="auto"/>
              <w:left w:val="single" w:sz="4" w:space="0" w:color="auto"/>
              <w:bottom w:val="single" w:sz="4" w:space="0" w:color="auto"/>
              <w:right w:val="single" w:sz="4" w:space="0" w:color="auto"/>
            </w:tcBorders>
            <w:shd w:val="clear" w:color="auto" w:fill="FFFFFF"/>
          </w:tcPr>
          <w:p w:rsidR="00E96CDE" w:rsidRPr="00BC512F" w:rsidRDefault="00E96CDE" w:rsidP="00001EDC">
            <w:pPr>
              <w:jc w:val="both"/>
              <w:rPr>
                <w:rFonts w:eastAsia="Times New Roman"/>
                <w:sz w:val="22"/>
                <w:szCs w:val="22"/>
                <w:lang w:eastAsia="ru-RU"/>
              </w:rPr>
            </w:pPr>
            <w:r w:rsidRPr="00BC512F">
              <w:rPr>
                <w:sz w:val="22"/>
                <w:szCs w:val="22"/>
              </w:rPr>
              <w:t xml:space="preserve">Оценка точности измерения            </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E96CDE" w:rsidRPr="00BC512F" w:rsidRDefault="00E96CDE" w:rsidP="00001EDC">
            <w:pPr>
              <w:jc w:val="both"/>
              <w:rPr>
                <w:rFonts w:eastAsia="Times New Roman"/>
                <w:sz w:val="22"/>
                <w:szCs w:val="22"/>
                <w:lang w:eastAsia="ru-RU"/>
              </w:rPr>
            </w:pPr>
            <w:r w:rsidRPr="00BC512F">
              <w:rPr>
                <w:sz w:val="22"/>
                <w:szCs w:val="22"/>
              </w:rPr>
              <w:t>Допустимо (4,0)*</w:t>
            </w:r>
            <w:r w:rsidRPr="00BC512F">
              <w:rPr>
                <w:sz w:val="22"/>
                <w:szCs w:val="22"/>
                <w:vertAlign w:val="superscript"/>
              </w:rPr>
              <w:t>)</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E96CDE" w:rsidRPr="00BC512F" w:rsidRDefault="00E96CDE" w:rsidP="00001EDC">
            <w:pPr>
              <w:jc w:val="both"/>
              <w:rPr>
                <w:rFonts w:eastAsia="Times New Roman"/>
                <w:sz w:val="22"/>
                <w:szCs w:val="22"/>
                <w:lang w:eastAsia="ru-RU"/>
              </w:rPr>
            </w:pPr>
            <w:r w:rsidRPr="00BC512F">
              <w:rPr>
                <w:sz w:val="22"/>
                <w:szCs w:val="22"/>
              </w:rPr>
              <w:t>Допустимо (4,0)*</w:t>
            </w:r>
            <w:r w:rsidRPr="00BC512F">
              <w:rPr>
                <w:sz w:val="22"/>
                <w:szCs w:val="22"/>
                <w:vertAlign w:val="superscript"/>
              </w:rPr>
              <w:t>)</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E96CDE" w:rsidRPr="00BC512F" w:rsidRDefault="00E96CDE" w:rsidP="00001EDC">
            <w:pPr>
              <w:jc w:val="both"/>
              <w:rPr>
                <w:rFonts w:eastAsia="Times New Roman"/>
                <w:sz w:val="22"/>
                <w:szCs w:val="22"/>
                <w:lang w:eastAsia="ru-RU"/>
              </w:rPr>
            </w:pPr>
            <w:r w:rsidRPr="00BC512F">
              <w:rPr>
                <w:sz w:val="22"/>
                <w:szCs w:val="22"/>
              </w:rPr>
              <w:t>Допустимо (4,0)*</w:t>
            </w:r>
            <w:r w:rsidRPr="00BC512F">
              <w:rPr>
                <w:sz w:val="22"/>
                <w:szCs w:val="22"/>
                <w:vertAlign w:val="superscript"/>
              </w:rPr>
              <w:t>)</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E96CDE" w:rsidRPr="00BC512F" w:rsidRDefault="00E96CDE" w:rsidP="00001EDC">
            <w:pPr>
              <w:jc w:val="both"/>
              <w:rPr>
                <w:rFonts w:eastAsia="Times New Roman"/>
                <w:sz w:val="22"/>
                <w:szCs w:val="22"/>
                <w:lang w:eastAsia="ru-RU"/>
              </w:rPr>
            </w:pPr>
            <w:r w:rsidRPr="00BC512F">
              <w:rPr>
                <w:sz w:val="22"/>
                <w:szCs w:val="22"/>
              </w:rPr>
              <w:t>Допустимо (4,0)*</w:t>
            </w:r>
            <w:r w:rsidRPr="00BC512F">
              <w:rPr>
                <w:sz w:val="22"/>
                <w:szCs w:val="22"/>
                <w:vertAlign w:val="superscript"/>
              </w:rPr>
              <w:t>)</w:t>
            </w:r>
          </w:p>
        </w:tc>
        <w:tc>
          <w:tcPr>
            <w:tcW w:w="1136" w:type="dxa"/>
            <w:tcBorders>
              <w:top w:val="single" w:sz="4" w:space="0" w:color="auto"/>
              <w:left w:val="single" w:sz="4" w:space="0" w:color="auto"/>
              <w:bottom w:val="single" w:sz="4" w:space="0" w:color="auto"/>
              <w:right w:val="single" w:sz="4" w:space="0" w:color="auto"/>
            </w:tcBorders>
            <w:shd w:val="clear" w:color="auto" w:fill="FFFFFF"/>
          </w:tcPr>
          <w:p w:rsidR="00E96CDE" w:rsidRPr="00BC512F" w:rsidRDefault="00E96CDE" w:rsidP="00001EDC">
            <w:pPr>
              <w:jc w:val="both"/>
              <w:rPr>
                <w:rFonts w:eastAsia="Times New Roman"/>
                <w:sz w:val="22"/>
                <w:szCs w:val="22"/>
                <w:lang w:eastAsia="ru-RU"/>
              </w:rPr>
            </w:pPr>
            <w:proofErr w:type="spellStart"/>
            <w:r w:rsidRPr="00BC512F">
              <w:rPr>
                <w:sz w:val="22"/>
                <w:szCs w:val="22"/>
              </w:rPr>
              <w:t>Неудовл</w:t>
            </w:r>
            <w:proofErr w:type="spellEnd"/>
            <w:r w:rsidRPr="00BC512F">
              <w:rPr>
                <w:sz w:val="22"/>
                <w:szCs w:val="22"/>
              </w:rPr>
              <w:t>. (5,0)*</w:t>
            </w:r>
            <w:r w:rsidRPr="00BC512F">
              <w:rPr>
                <w:sz w:val="22"/>
                <w:szCs w:val="22"/>
                <w:vertAlign w:val="superscript"/>
              </w:rPr>
              <w:t>)</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E96CDE" w:rsidRPr="00BC512F" w:rsidRDefault="00E96CDE" w:rsidP="00001EDC">
            <w:pPr>
              <w:jc w:val="both"/>
              <w:rPr>
                <w:rFonts w:eastAsia="Times New Roman"/>
                <w:sz w:val="22"/>
                <w:szCs w:val="22"/>
                <w:lang w:eastAsia="ru-RU"/>
              </w:rPr>
            </w:pPr>
            <w:proofErr w:type="spellStart"/>
            <w:r w:rsidRPr="00BC512F">
              <w:rPr>
                <w:sz w:val="22"/>
                <w:szCs w:val="22"/>
              </w:rPr>
              <w:t>Неудовл</w:t>
            </w:r>
            <w:proofErr w:type="spellEnd"/>
            <w:r w:rsidRPr="00BC512F">
              <w:rPr>
                <w:sz w:val="22"/>
                <w:szCs w:val="22"/>
              </w:rPr>
              <w:t>. (5,0)*</w:t>
            </w:r>
            <w:r w:rsidRPr="00BC512F">
              <w:rPr>
                <w:sz w:val="22"/>
                <w:szCs w:val="22"/>
                <w:vertAlign w:val="superscript"/>
              </w:rPr>
              <w:t>)</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96CDE" w:rsidRPr="00BC512F" w:rsidRDefault="00E96CDE" w:rsidP="00001EDC">
            <w:pPr>
              <w:jc w:val="both"/>
              <w:rPr>
                <w:rFonts w:eastAsia="Times New Roman"/>
                <w:sz w:val="22"/>
                <w:szCs w:val="22"/>
                <w:lang w:eastAsia="ru-RU"/>
              </w:rPr>
            </w:pPr>
            <w:proofErr w:type="spellStart"/>
            <w:r w:rsidRPr="00BC512F">
              <w:rPr>
                <w:sz w:val="22"/>
                <w:szCs w:val="22"/>
              </w:rPr>
              <w:t>Неудовл</w:t>
            </w:r>
            <w:proofErr w:type="spellEnd"/>
            <w:r w:rsidRPr="00BC512F">
              <w:rPr>
                <w:sz w:val="22"/>
                <w:szCs w:val="22"/>
              </w:rPr>
              <w:t>. (5,0)*</w:t>
            </w:r>
            <w:r w:rsidRPr="00BC512F">
              <w:rPr>
                <w:sz w:val="22"/>
                <w:szCs w:val="22"/>
                <w:vertAlign w:val="superscript"/>
              </w:rPr>
              <w:t>)</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E96CDE" w:rsidRPr="00BC512F" w:rsidRDefault="00E96CDE" w:rsidP="00001EDC">
            <w:pPr>
              <w:jc w:val="both"/>
              <w:rPr>
                <w:rFonts w:eastAsia="Times New Roman"/>
                <w:sz w:val="22"/>
                <w:szCs w:val="22"/>
                <w:lang w:eastAsia="ru-RU"/>
              </w:rPr>
            </w:pPr>
            <w:proofErr w:type="spellStart"/>
            <w:r w:rsidRPr="00BC512F">
              <w:rPr>
                <w:sz w:val="22"/>
                <w:szCs w:val="22"/>
              </w:rPr>
              <w:t>Неудовл</w:t>
            </w:r>
            <w:proofErr w:type="spellEnd"/>
            <w:r w:rsidRPr="00BC512F">
              <w:rPr>
                <w:sz w:val="22"/>
                <w:szCs w:val="22"/>
              </w:rPr>
              <w:t>. (5,0)*</w:t>
            </w:r>
            <w:r w:rsidRPr="00BC512F">
              <w:rPr>
                <w:sz w:val="22"/>
                <w:szCs w:val="22"/>
                <w:vertAlign w:val="superscript"/>
              </w:rPr>
              <w:t>)</w:t>
            </w:r>
          </w:p>
        </w:tc>
      </w:tr>
      <w:tr w:rsidR="00E96CDE" w:rsidRPr="00BC512F" w:rsidTr="00001EDC">
        <w:trPr>
          <w:cantSplit/>
        </w:trPr>
        <w:tc>
          <w:tcPr>
            <w:tcW w:w="1700" w:type="dxa"/>
            <w:tcBorders>
              <w:top w:val="single" w:sz="4" w:space="0" w:color="auto"/>
              <w:left w:val="single" w:sz="4" w:space="0" w:color="auto"/>
              <w:bottom w:val="single" w:sz="4" w:space="0" w:color="auto"/>
              <w:right w:val="single" w:sz="4" w:space="0" w:color="auto"/>
            </w:tcBorders>
            <w:shd w:val="clear" w:color="auto" w:fill="FFFFFF"/>
          </w:tcPr>
          <w:p w:rsidR="00E96CDE" w:rsidRPr="00BC512F" w:rsidRDefault="00E96CDE" w:rsidP="00001EDC">
            <w:pPr>
              <w:ind w:firstLine="709"/>
              <w:jc w:val="both"/>
              <w:rPr>
                <w:rFonts w:eastAsia="Times New Roman"/>
                <w:sz w:val="22"/>
                <w:szCs w:val="22"/>
                <w:lang w:eastAsia="ru-RU"/>
              </w:rPr>
            </w:pPr>
            <w:r w:rsidRPr="00BC512F">
              <w:rPr>
                <w:sz w:val="22"/>
                <w:szCs w:val="22"/>
              </w:rPr>
              <w:t>Решение</w:t>
            </w:r>
          </w:p>
        </w:tc>
        <w:tc>
          <w:tcPr>
            <w:tcW w:w="3545" w:type="dxa"/>
            <w:gridSpan w:val="4"/>
            <w:tcBorders>
              <w:top w:val="single" w:sz="4" w:space="0" w:color="auto"/>
              <w:left w:val="single" w:sz="4" w:space="0" w:color="auto"/>
              <w:bottom w:val="single" w:sz="4" w:space="0" w:color="auto"/>
              <w:right w:val="single" w:sz="4" w:space="0" w:color="auto"/>
            </w:tcBorders>
            <w:shd w:val="clear" w:color="auto" w:fill="FFFFFF"/>
          </w:tcPr>
          <w:p w:rsidR="00E96CDE" w:rsidRPr="00BC512F" w:rsidRDefault="00E96CDE" w:rsidP="00001EDC">
            <w:pPr>
              <w:ind w:firstLine="709"/>
              <w:jc w:val="both"/>
              <w:rPr>
                <w:rFonts w:eastAsia="Times New Roman"/>
                <w:sz w:val="22"/>
                <w:szCs w:val="22"/>
                <w:lang w:eastAsia="ru-RU"/>
              </w:rPr>
            </w:pPr>
            <w:r w:rsidRPr="00BC512F">
              <w:rPr>
                <w:sz w:val="22"/>
                <w:szCs w:val="22"/>
              </w:rPr>
              <w:t>50% измерений приемлемо</w:t>
            </w:r>
          </w:p>
        </w:tc>
        <w:tc>
          <w:tcPr>
            <w:tcW w:w="4680" w:type="dxa"/>
            <w:gridSpan w:val="4"/>
            <w:tcBorders>
              <w:top w:val="single" w:sz="4" w:space="0" w:color="auto"/>
              <w:left w:val="single" w:sz="4" w:space="0" w:color="auto"/>
              <w:bottom w:val="single" w:sz="4" w:space="0" w:color="auto"/>
              <w:right w:val="single" w:sz="4" w:space="0" w:color="auto"/>
            </w:tcBorders>
            <w:shd w:val="clear" w:color="auto" w:fill="FFFFFF"/>
          </w:tcPr>
          <w:p w:rsidR="00E96CDE" w:rsidRPr="00BC512F" w:rsidRDefault="00E96CDE" w:rsidP="00001EDC">
            <w:pPr>
              <w:ind w:firstLine="709"/>
              <w:jc w:val="both"/>
              <w:rPr>
                <w:rFonts w:eastAsia="Times New Roman"/>
                <w:sz w:val="22"/>
                <w:szCs w:val="22"/>
                <w:lang w:eastAsia="ru-RU"/>
              </w:rPr>
            </w:pPr>
            <w:r w:rsidRPr="00BC512F">
              <w:rPr>
                <w:sz w:val="22"/>
                <w:szCs w:val="22"/>
              </w:rPr>
              <w:t>Менее 40% измерений приемлемо</w:t>
            </w:r>
          </w:p>
        </w:tc>
      </w:tr>
    </w:tbl>
    <w:p w:rsidR="00E96CDE" w:rsidRDefault="00E96CDE" w:rsidP="00E96CDE">
      <w:pPr>
        <w:ind w:firstLine="709"/>
        <w:jc w:val="both"/>
        <w:rPr>
          <w:rFonts w:eastAsia="Times New Roman"/>
          <w:bCs w:val="0"/>
          <w:lang w:eastAsia="ru-RU"/>
        </w:rPr>
      </w:pPr>
    </w:p>
    <w:p w:rsidR="00E96CDE" w:rsidRDefault="00E96CDE" w:rsidP="00E96CDE">
      <w:pPr>
        <w:ind w:firstLine="709"/>
        <w:jc w:val="both"/>
      </w:pPr>
    </w:p>
    <w:p w:rsidR="00E96CDE" w:rsidRDefault="00E96CDE" w:rsidP="00E96CDE">
      <w:pPr>
        <w:ind w:firstLine="709"/>
        <w:jc w:val="both"/>
      </w:pPr>
      <w:r>
        <w:t>Анализ табличных результатов приводит к крайне неутешительным выводам:</w:t>
      </w:r>
    </w:p>
    <w:p w:rsidR="00E96CDE" w:rsidRDefault="00E96CDE" w:rsidP="00E96CDE">
      <w:pPr>
        <w:ind w:firstLine="709"/>
        <w:jc w:val="both"/>
      </w:pPr>
      <w:r>
        <w:t xml:space="preserve"> Восемь приборов из лидирующей группы дают примерно 60 - 70 % относительно точных измерений, что можно оценить не более как «удовлетворительно»;</w:t>
      </w:r>
    </w:p>
    <w:p w:rsidR="00E96CDE" w:rsidRDefault="00E96CDE" w:rsidP="00E96CDE">
      <w:pPr>
        <w:ind w:firstLine="709"/>
        <w:jc w:val="both"/>
      </w:pPr>
      <w:r>
        <w:lastRenderedPageBreak/>
        <w:t>Пять рекомендованных приборов дают лишь половину достоверных показаний - оценка «допустимо»;</w:t>
      </w:r>
    </w:p>
    <w:p w:rsidR="00E96CDE" w:rsidRDefault="00E96CDE" w:rsidP="00E96CDE">
      <w:pPr>
        <w:ind w:firstLine="709"/>
        <w:jc w:val="both"/>
      </w:pPr>
      <w:r>
        <w:t>Четыре рассматриваемых прибора верно измеряют давление лишь в 40 % случаев – оценка, разумеется, «неудовлетворительно».</w:t>
      </w:r>
    </w:p>
    <w:p w:rsidR="00E96CDE" w:rsidRDefault="00E96CDE" w:rsidP="00E96CDE">
      <w:pPr>
        <w:ind w:firstLine="709"/>
        <w:jc w:val="both"/>
      </w:pPr>
      <w:r>
        <w:t xml:space="preserve">В приведенных результатах оценивается только погрешность инструментальных средств. В суммарной погрешности большую роль играет субъективная составляющая, так называемый «человеческий фактор». Окончательная оценка качества результатов контроля давления у пациента, в соответствии с, изложенным выше, </w:t>
      </w:r>
      <w:proofErr w:type="gramStart"/>
      <w:r>
        <w:t>должна  иметь</w:t>
      </w:r>
      <w:proofErr w:type="gramEnd"/>
      <w:r>
        <w:t xml:space="preserve"> форму достоверности, что приведет к дополнительному снижения качества результата. </w:t>
      </w:r>
    </w:p>
    <w:p w:rsidR="00E96CDE" w:rsidRDefault="00E96CDE" w:rsidP="00E96CDE">
      <w:pPr>
        <w:ind w:firstLine="709"/>
        <w:jc w:val="both"/>
      </w:pPr>
      <w:r>
        <w:t xml:space="preserve">Учитывая высокую стоимость приборов измерения давления, возникает необходимость экономической оценки всей медицинской услуги и ее оптимизации по экономическому критерию. </w:t>
      </w:r>
    </w:p>
    <w:p w:rsidR="00E96CDE" w:rsidRPr="00931B74" w:rsidRDefault="00E96CDE" w:rsidP="00E96CDE">
      <w:pPr>
        <w:ind w:firstLine="709"/>
        <w:jc w:val="both"/>
        <w:rPr>
          <w:b/>
        </w:rPr>
      </w:pPr>
      <w:r w:rsidRPr="00931B74">
        <w:rPr>
          <w:b/>
        </w:rPr>
        <w:t xml:space="preserve">           </w:t>
      </w:r>
    </w:p>
    <w:bookmarkEnd w:id="0"/>
    <w:p w:rsidR="00AC4325" w:rsidRDefault="00AC4325"/>
    <w:sectPr w:rsidR="00AC43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CC"/>
    <w:family w:val="modern"/>
    <w:pitch w:val="fixed"/>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61B3"/>
    <w:rsid w:val="007E61B3"/>
    <w:rsid w:val="00AC4325"/>
    <w:rsid w:val="00E96C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D5BA5051-2392-4E08-8700-170F32778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6CDE"/>
    <w:pPr>
      <w:spacing w:after="0" w:line="240" w:lineRule="auto"/>
    </w:pPr>
    <w:rPr>
      <w:rFonts w:ascii="Times New Roman" w:eastAsia="MS Mincho" w:hAnsi="Times New Roman" w:cs="Courier New"/>
      <w:bCs/>
      <w:color w:val="000000"/>
      <w:sz w:val="28"/>
      <w:szCs w:val="28"/>
      <w:lang w:eastAsia="ja-JP"/>
    </w:rPr>
  </w:style>
  <w:style w:type="paragraph" w:styleId="5">
    <w:name w:val="heading 5"/>
    <w:basedOn w:val="a"/>
    <w:next w:val="a"/>
    <w:link w:val="50"/>
    <w:qFormat/>
    <w:rsid w:val="00E96CDE"/>
    <w:pPr>
      <w:keepNext/>
      <w:spacing w:line="360" w:lineRule="auto"/>
      <w:ind w:firstLine="709"/>
      <w:jc w:val="both"/>
      <w:outlineLvl w:val="4"/>
    </w:pPr>
    <w:rPr>
      <w:rFonts w:eastAsia="Times New Roman" w:cs="Times New Roman"/>
      <w:b/>
      <w:color w:val="auto"/>
      <w:kern w:val="24"/>
      <w:sz w:val="4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rsid w:val="00E96CDE"/>
    <w:rPr>
      <w:rFonts w:ascii="Times New Roman" w:eastAsia="Times New Roman" w:hAnsi="Times New Roman" w:cs="Times New Roman"/>
      <w:b/>
      <w:bCs/>
      <w:kern w:val="24"/>
      <w:sz w:val="40"/>
      <w:szCs w:val="20"/>
      <w:lang w:eastAsia="ru-RU"/>
    </w:rPr>
  </w:style>
  <w:style w:type="character" w:customStyle="1" w:styleId="a3">
    <w:name w:val="Верхний колонтитул Знак"/>
    <w:link w:val="a4"/>
    <w:locked/>
    <w:rsid w:val="00E96CDE"/>
    <w:rPr>
      <w:lang w:eastAsia="ru-RU"/>
    </w:rPr>
  </w:style>
  <w:style w:type="paragraph" w:styleId="a4">
    <w:name w:val="header"/>
    <w:basedOn w:val="a"/>
    <w:link w:val="a3"/>
    <w:rsid w:val="00E96CDE"/>
    <w:pPr>
      <w:tabs>
        <w:tab w:val="center" w:pos="4677"/>
        <w:tab w:val="right" w:pos="9355"/>
      </w:tabs>
      <w:overflowPunct w:val="0"/>
      <w:autoSpaceDE w:val="0"/>
      <w:autoSpaceDN w:val="0"/>
      <w:adjustRightInd w:val="0"/>
    </w:pPr>
    <w:rPr>
      <w:rFonts w:asciiTheme="minorHAnsi" w:eastAsiaTheme="minorHAnsi" w:hAnsiTheme="minorHAnsi" w:cstheme="minorBidi"/>
      <w:bCs w:val="0"/>
      <w:color w:val="auto"/>
      <w:sz w:val="22"/>
      <w:szCs w:val="22"/>
      <w:lang w:eastAsia="ru-RU"/>
    </w:rPr>
  </w:style>
  <w:style w:type="character" w:customStyle="1" w:styleId="1">
    <w:name w:val="Верхний колонтитул Знак1"/>
    <w:basedOn w:val="a0"/>
    <w:uiPriority w:val="99"/>
    <w:semiHidden/>
    <w:rsid w:val="00E96CDE"/>
    <w:rPr>
      <w:rFonts w:ascii="Times New Roman" w:eastAsia="MS Mincho" w:hAnsi="Times New Roman" w:cs="Courier New"/>
      <w:bCs/>
      <w:color w:val="000000"/>
      <w:sz w:val="28"/>
      <w:szCs w:val="28"/>
      <w:lang w:eastAsia="ja-JP"/>
    </w:rPr>
  </w:style>
  <w:style w:type="paragraph" w:customStyle="1" w:styleId="10">
    <w:name w:val="Знак Знак1 Знак Знак Знак Знак Знак Знак Знак"/>
    <w:basedOn w:val="a"/>
    <w:autoRedefine/>
    <w:rsid w:val="00E96CDE"/>
    <w:pPr>
      <w:spacing w:after="160" w:line="240" w:lineRule="exact"/>
    </w:pPr>
    <w:rPr>
      <w:rFonts w:eastAsia="SimSun" w:cs="Times New Roman"/>
      <w:b/>
      <w:bCs w:val="0"/>
      <w:color w:val="auto"/>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1458</Words>
  <Characters>8311</Characters>
  <Application>Microsoft Office Word</Application>
  <DocSecurity>0</DocSecurity>
  <Lines>69</Lines>
  <Paragraphs>19</Paragraphs>
  <ScaleCrop>false</ScaleCrop>
  <Company/>
  <LinksUpToDate>false</LinksUpToDate>
  <CharactersWithSpaces>9750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www</dc:creator>
  <cp:keywords/>
  <dc:description/>
  <cp:lastModifiedBy>www</cp:lastModifiedBy>
  <cp:revision>2</cp:revision>
  <dcterms:created xsi:type="dcterms:W3CDTF">2021-11-05T08:24:00Z</dcterms:created>
  <dcterms:modified xsi:type="dcterms:W3CDTF">2021-11-05T08:24:00Z</dcterms:modified>
</cp:coreProperties>
</file>